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2424" w14:textId="103089C2" w:rsidR="004B1F58" w:rsidRDefault="7B021AC0" w:rsidP="00AE73D7">
      <w:pPr>
        <w:pStyle w:val="Heading1"/>
      </w:pPr>
      <w:bookmarkStart w:id="0" w:name="_Toc400361362"/>
      <w:bookmarkStart w:id="1" w:name="_Toc443397153"/>
      <w:bookmarkStart w:id="2" w:name="_Toc328122777"/>
      <w:bookmarkStart w:id="3" w:name="_Toc357771638"/>
      <w:bookmarkStart w:id="4" w:name="_Toc346793416"/>
      <w:r>
        <w:t>Pupil premium strategy statement</w:t>
      </w:r>
      <w:bookmarkStart w:id="5" w:name="_Toc364235834"/>
      <w:bookmarkStart w:id="6" w:name="_Toc364235708"/>
      <w:bookmarkStart w:id="7" w:name="_Toc443397154"/>
      <w:bookmarkStart w:id="8" w:name="_Toc364840099"/>
      <w:bookmarkStart w:id="9" w:name="_Toc361136403"/>
      <w:bookmarkStart w:id="10" w:name="_Toc364235752"/>
      <w:bookmarkStart w:id="11" w:name="_Toc400361364"/>
      <w:bookmarkStart w:id="12" w:name="_Toc338167830"/>
      <w:bookmarkStart w:id="13" w:name="_Toc364864309"/>
      <w:bookmarkEnd w:id="0"/>
      <w:bookmarkEnd w:id="1"/>
      <w:r w:rsidR="006D178F">
        <w:t xml:space="preserve"> </w:t>
      </w:r>
      <w:r w:rsidR="2F4F9673">
        <w:t xml:space="preserve">- </w:t>
      </w:r>
      <w:r w:rsidR="5C7E65EE">
        <w:t>Ingleby Mill Primary</w:t>
      </w:r>
      <w:r w:rsidR="2F4F9673">
        <w:t xml:space="preserve"> School </w:t>
      </w:r>
      <w:r w:rsidR="006D178F">
        <w:t>2025 - 2026</w:t>
      </w:r>
    </w:p>
    <w:p w14:paraId="16B48015" w14:textId="21F8CA55"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161268B0"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33008110"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53303F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53303F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0C251CF5" w:rsidR="002940F3" w:rsidRDefault="00875390" w:rsidP="00C31636">
            <w:pPr>
              <w:pStyle w:val="TableRow"/>
              <w:ind w:left="0" w:right="0"/>
            </w:pPr>
            <w:r>
              <w:t>4</w:t>
            </w:r>
            <w:r w:rsidR="00456A98">
              <w:t>26</w:t>
            </w:r>
          </w:p>
        </w:tc>
      </w:tr>
      <w:tr w:rsidR="002940F3" w14:paraId="2A7D54BD" w14:textId="77777777" w:rsidTr="353303F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BC383" w14:textId="77777777" w:rsidR="00506626" w:rsidRDefault="0009667B" w:rsidP="00C31636">
            <w:pPr>
              <w:pStyle w:val="TableRow"/>
              <w:ind w:left="0" w:right="0"/>
            </w:pPr>
            <w:r>
              <w:t>November 202</w:t>
            </w:r>
            <w:r w:rsidR="00D10207">
              <w:t xml:space="preserve">5 </w:t>
            </w:r>
          </w:p>
          <w:p w14:paraId="66F8E31F" w14:textId="2847FB2D" w:rsidR="00255573" w:rsidRPr="00B91D88" w:rsidRDefault="00456A98" w:rsidP="00C31636">
            <w:pPr>
              <w:pStyle w:val="TableRow"/>
              <w:ind w:left="0" w:right="0"/>
            </w:pPr>
            <w:r w:rsidRPr="00B91D88">
              <w:t>65</w:t>
            </w:r>
            <w:r w:rsidR="00506626">
              <w:t xml:space="preserve"> children</w:t>
            </w:r>
          </w:p>
          <w:p w14:paraId="2A7D54BC" w14:textId="1982FBEB" w:rsidR="00456A98" w:rsidRPr="009F4C98" w:rsidRDefault="00A30561" w:rsidP="00C31636">
            <w:pPr>
              <w:pStyle w:val="TableRow"/>
              <w:ind w:left="0" w:right="0"/>
              <w:rPr>
                <w:highlight w:val="yellow"/>
              </w:rPr>
            </w:pPr>
            <w:r w:rsidRPr="00A30561">
              <w:t>15%</w:t>
            </w:r>
            <w:r>
              <w:t xml:space="preserve"> Pupil Premium</w:t>
            </w:r>
          </w:p>
        </w:tc>
      </w:tr>
      <w:tr w:rsidR="002940F3" w14:paraId="2A7D54C0" w14:textId="77777777" w:rsidTr="353303F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3652D871" w:rsidR="002940F3" w:rsidRDefault="002940F3" w:rsidP="00C31636">
            <w:pPr>
              <w:pStyle w:val="TableRow"/>
              <w:ind w:left="0" w:right="0"/>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1D9437D4" w:rsidR="002940F3" w:rsidRDefault="00CC7153" w:rsidP="00C31636">
            <w:pPr>
              <w:pStyle w:val="TableRow"/>
              <w:ind w:left="0" w:right="0"/>
            </w:pPr>
            <w:r>
              <w:t>2025 - 2026</w:t>
            </w:r>
          </w:p>
        </w:tc>
      </w:tr>
      <w:tr w:rsidR="002940F3" w14:paraId="2A7D54C3" w14:textId="77777777" w:rsidTr="353303F0">
        <w:trPr>
          <w:trHeight w:val="420"/>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02CA2638" w:rsidR="002940F3" w:rsidRDefault="00CC7153" w:rsidP="00C31636">
            <w:pPr>
              <w:pStyle w:val="TableRow"/>
              <w:ind w:left="0" w:right="0"/>
            </w:pPr>
            <w:r>
              <w:t>December 2025</w:t>
            </w:r>
          </w:p>
        </w:tc>
      </w:tr>
      <w:tr w:rsidR="002940F3" w14:paraId="2A7D54C6" w14:textId="77777777" w:rsidTr="353303F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7BBAFC84" w:rsidR="002940F3" w:rsidRDefault="00D10207" w:rsidP="00C31636">
            <w:pPr>
              <w:pStyle w:val="TableRow"/>
              <w:ind w:left="0" w:right="0"/>
            </w:pPr>
            <w:r>
              <w:t>Summer</w:t>
            </w:r>
            <w:r w:rsidR="007B1967">
              <w:t xml:space="preserve"> 2026</w:t>
            </w:r>
          </w:p>
        </w:tc>
      </w:tr>
      <w:tr w:rsidR="002940F3" w14:paraId="2A7D54C9" w14:textId="77777777" w:rsidTr="353303F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5651BF4F" w:rsidR="002940F3" w:rsidRDefault="00CC7153" w:rsidP="00C31636">
            <w:pPr>
              <w:pStyle w:val="TableRow"/>
              <w:ind w:left="0" w:right="0"/>
            </w:pPr>
            <w:r>
              <w:t>Mrs Janis Williams</w:t>
            </w:r>
          </w:p>
        </w:tc>
      </w:tr>
      <w:tr w:rsidR="002940F3" w14:paraId="2A7D54CC" w14:textId="77777777" w:rsidTr="353303F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5D73171E" w:rsidR="002940F3" w:rsidRDefault="00CC7153" w:rsidP="00C31636">
            <w:pPr>
              <w:pStyle w:val="TableRow"/>
              <w:ind w:left="0" w:right="0"/>
            </w:pPr>
            <w:r>
              <w:t>Mrs Lucy Simmonds</w:t>
            </w:r>
          </w:p>
        </w:tc>
      </w:tr>
      <w:tr w:rsidR="002940F3" w14:paraId="2A7D54CF" w14:textId="77777777" w:rsidTr="353303F0">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53E63925" w:rsidR="002940F3" w:rsidRDefault="0001093D" w:rsidP="00C31636">
            <w:pPr>
              <w:pStyle w:val="TableRow"/>
              <w:ind w:left="0" w:right="0"/>
            </w:pPr>
            <w:r>
              <w:t>Mr Chris Story</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50B177C8" w:rsidR="00E66558" w:rsidRDefault="009D71E8" w:rsidP="00C31636">
            <w:pPr>
              <w:pStyle w:val="TableRow"/>
              <w:ind w:left="0" w:right="0"/>
            </w:pPr>
            <w:r>
              <w:t>£</w:t>
            </w:r>
            <w:r w:rsidR="007C09B5">
              <w:t>97,530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434D0EB2" w:rsidR="00E66558" w:rsidRPr="007C09B5" w:rsidRDefault="009D71E8" w:rsidP="00C31636">
            <w:pPr>
              <w:pStyle w:val="TableRow"/>
              <w:ind w:left="0" w:right="0"/>
              <w:rPr>
                <w:highlight w:val="yellow"/>
              </w:rPr>
            </w:pPr>
            <w:r w:rsidRPr="005B133B">
              <w:t>£</w:t>
            </w:r>
            <w:r w:rsidR="007C09B5" w:rsidRPr="005B133B">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75380927" w:rsidR="00E66558" w:rsidRDefault="009D71E8" w:rsidP="00C31636">
            <w:pPr>
              <w:pStyle w:val="TableRow"/>
              <w:ind w:left="0" w:right="0"/>
            </w:pPr>
            <w:r>
              <w:t>£</w:t>
            </w:r>
            <w:r w:rsidR="007C09B5">
              <w:t>97,530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249BC" w14:textId="143104DD" w:rsidR="00096E41" w:rsidRPr="009572A8" w:rsidRDefault="00E66370" w:rsidP="009572A8">
            <w:pPr>
              <w:spacing w:before="120"/>
              <w:rPr>
                <w:i/>
                <w:iCs/>
              </w:rPr>
            </w:pPr>
            <w:r w:rsidRPr="00E66370">
              <w:t>Guided by our school motto</w:t>
            </w:r>
            <w:r>
              <w:t xml:space="preserve">, </w:t>
            </w:r>
            <w:r w:rsidRPr="00E66370">
              <w:rPr>
                <w:b/>
                <w:bCs/>
              </w:rPr>
              <w:t>Imagine, Make a Difference, Persevere, Succeed</w:t>
            </w:r>
            <w:r>
              <w:rPr>
                <w:b/>
                <w:bCs/>
              </w:rPr>
              <w:t xml:space="preserve">, </w:t>
            </w:r>
            <w:r>
              <w:t>w</w:t>
            </w:r>
            <w:r w:rsidRPr="00E66370">
              <w:t xml:space="preserve">e are committed to ensuring that every child, regardless of </w:t>
            </w:r>
            <w:r w:rsidR="001B305F">
              <w:t>circumstance</w:t>
            </w:r>
            <w:r w:rsidRPr="00E66370">
              <w:t>, thrives academically, socially, and emotionally. Our Pupil Premium strategy aims to close attainment gaps, foster inclusion, and provide equitable access to opportunities that build confidence, resilience, and ambition</w:t>
            </w:r>
            <w:r w:rsidR="0057661C">
              <w:t xml:space="preserve">. Our hope is that all children will leave Ingleby Mill equipped with the skills needed </w:t>
            </w:r>
            <w:r w:rsidR="00096E41">
              <w:t xml:space="preserve">to thrive in their future endeavours. </w:t>
            </w:r>
          </w:p>
          <w:p w14:paraId="11659F27" w14:textId="47D73B0F" w:rsidR="00096E41" w:rsidRDefault="00096E41" w:rsidP="00E66370">
            <w:r>
              <w:t xml:space="preserve">We believe that </w:t>
            </w:r>
            <w:r w:rsidR="002A07E9">
              <w:t xml:space="preserve">developing the whole child is fundamental to </w:t>
            </w:r>
            <w:r w:rsidR="00447289">
              <w:t xml:space="preserve">ensuring that we meet </w:t>
            </w:r>
            <w:r w:rsidR="00794481">
              <w:t xml:space="preserve">this goal and that </w:t>
            </w:r>
            <w:r w:rsidR="00211564">
              <w:t xml:space="preserve">using funding to support academic studies in isolation will not be successful. Therefore, we </w:t>
            </w:r>
            <w:r w:rsidR="00EC1FC0">
              <w:t>use the funding to create a space where children are supported in building self-</w:t>
            </w:r>
            <w:r w:rsidR="001B3AEA">
              <w:t>efficacy</w:t>
            </w:r>
            <w:r w:rsidR="00EC1FC0">
              <w:t xml:space="preserve">, </w:t>
            </w:r>
            <w:r w:rsidR="00723F1B">
              <w:t xml:space="preserve">resilience and confidence </w:t>
            </w:r>
            <w:r w:rsidR="00F85EFA">
              <w:t xml:space="preserve">in an environment </w:t>
            </w:r>
            <w:r w:rsidR="0033291E" w:rsidRPr="0033291E">
              <w:t>that permits mistakes</w:t>
            </w:r>
            <w:r w:rsidR="005F508A">
              <w:t>,</w:t>
            </w:r>
            <w:r w:rsidR="0033291E" w:rsidRPr="0033291E">
              <w:t xml:space="preserve"> while encouraging active participation</w:t>
            </w:r>
            <w:r w:rsidR="005F508A">
              <w:t xml:space="preserve"> which in turn, </w:t>
            </w:r>
            <w:r w:rsidR="00A94EE7">
              <w:t xml:space="preserve">will have a positive impact on academic success. </w:t>
            </w:r>
          </w:p>
          <w:p w14:paraId="3068D8DB" w14:textId="146A9844" w:rsidR="00D20BEB" w:rsidRDefault="00A94EE7" w:rsidP="00E66370">
            <w:r>
              <w:t xml:space="preserve">Using </w:t>
            </w:r>
            <w:r w:rsidR="009572A8">
              <w:t>research-based</w:t>
            </w:r>
            <w:r w:rsidR="009901FB">
              <w:t xml:space="preserve"> evidence, </w:t>
            </w:r>
            <w:r w:rsidR="00F61D77">
              <w:t xml:space="preserve">we </w:t>
            </w:r>
            <w:r w:rsidR="00F61D77" w:rsidRPr="00F61D77">
              <w:t>believe that the single most powerful way schools can improve outcomes for disadvantaged pupils is through consistently high</w:t>
            </w:r>
            <w:r w:rsidR="00EB0FE8">
              <w:t>-</w:t>
            </w:r>
            <w:r w:rsidR="00F61D77" w:rsidRPr="00F61D77">
              <w:t>quality teaching. Investing pupil premium in raising teaching standards benefits every child, while delivering an especially strong advantage for those eligible for the premium. Our commitment is to place an exceptional teacher in front of every class and to ensure that all teachers are continually supported in refining and enhancing their practice.</w:t>
            </w:r>
          </w:p>
          <w:p w14:paraId="09EA341D" w14:textId="361FB4E0" w:rsidR="009C7176" w:rsidRPr="009C7176" w:rsidRDefault="009C7176" w:rsidP="009C7176">
            <w:pPr>
              <w:numPr>
                <w:ilvl w:val="0"/>
                <w:numId w:val="17"/>
              </w:numPr>
            </w:pPr>
            <w:r w:rsidRPr="009C7176">
              <w:t>At Ingleby Mill, Pupil Premium funding is allocated through an annual review of barriers to learning, supported by diagnostic assessments. This ensures that disadvantaged pupils most in need are identified and prioritised. Expenditure is guided by robust, evidence-based research, including the Education Endowment Foundation</w:t>
            </w:r>
            <w:r w:rsidR="00510D81">
              <w:t>, The Sutton Trust</w:t>
            </w:r>
            <w:r w:rsidR="00C91451">
              <w:t xml:space="preserve">, </w:t>
            </w:r>
            <w:r w:rsidR="00C91451" w:rsidRPr="006E6A23">
              <w:rPr>
                <w:color w:val="auto"/>
              </w:rPr>
              <w:t>and What Works for Children’s Social Care,</w:t>
            </w:r>
            <w:r w:rsidRPr="006E6A23">
              <w:rPr>
                <w:color w:val="auto"/>
              </w:rPr>
              <w:t xml:space="preserve"> </w:t>
            </w:r>
            <w:r w:rsidRPr="009C7176">
              <w:t>alongside proven strategies within our school.</w:t>
            </w:r>
          </w:p>
          <w:p w14:paraId="0E22BE2C" w14:textId="77777777" w:rsidR="009572A8" w:rsidRDefault="009572A8" w:rsidP="00E66370"/>
          <w:p w14:paraId="2A7D54E9" w14:textId="37B072A3" w:rsidR="009572A8" w:rsidRPr="00E66370" w:rsidRDefault="009572A8" w:rsidP="00E66370"/>
        </w:tc>
      </w:tr>
    </w:tbl>
    <w:p w14:paraId="291C1FFE" w14:textId="77777777" w:rsidR="006435CD" w:rsidRDefault="006435CD">
      <w:pPr>
        <w:pStyle w:val="Heading2"/>
        <w:spacing w:before="600"/>
      </w:pPr>
    </w:p>
    <w:p w14:paraId="62EBEE4A" w14:textId="77777777" w:rsidR="00C21EC7" w:rsidRPr="00C21EC7" w:rsidRDefault="00C21EC7" w:rsidP="00C21EC7"/>
    <w:p w14:paraId="2A7D54EB" w14:textId="5AF2A120"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Pr="000A4FDF" w:rsidRDefault="009D71E8" w:rsidP="00C31636">
            <w:pPr>
              <w:pStyle w:val="TableRow"/>
              <w:ind w:left="0" w:right="0"/>
            </w:pPr>
            <w:r w:rsidRPr="000A4FDF">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493353D7" w:rsidR="00E66558" w:rsidRPr="000A4FDF" w:rsidRDefault="00D80D74" w:rsidP="00C31636">
            <w:pPr>
              <w:pStyle w:val="TableRowCentered"/>
              <w:ind w:left="0" w:right="0"/>
              <w:jc w:val="left"/>
            </w:pPr>
            <w:r w:rsidRPr="000A4FDF">
              <w:t>Attendance and punctuality remain significant challenges for pupils in receipt of the pupil premium. Their attendance is lower than peers, more are persistently absent, and punctuality concerns further impact learning time. Addressing these gaps is a priority for improving outcomes.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Pr="000A4FDF" w:rsidRDefault="009D71E8" w:rsidP="00C31636">
            <w:pPr>
              <w:pStyle w:val="TableRow"/>
              <w:ind w:left="0" w:right="0"/>
            </w:pPr>
            <w:r w:rsidRPr="000A4FDF">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21B58D0F" w:rsidR="00E66558" w:rsidRPr="006E6A23" w:rsidRDefault="00AE14BC" w:rsidP="00C31636">
            <w:pPr>
              <w:pStyle w:val="TableRowCentered"/>
              <w:ind w:left="0" w:right="0"/>
              <w:jc w:val="left"/>
              <w:rPr>
                <w:color w:val="auto"/>
              </w:rPr>
            </w:pPr>
            <w:r w:rsidRPr="006E6A23">
              <w:rPr>
                <w:color w:val="auto"/>
              </w:rPr>
              <w:t>Some disadvantaged pupils lack wider life skills and cultural experiences beyond their home-life, limiting their confidence and understanding of unfamiliar concepts. This can have a negative impact on their attainment and progress</w:t>
            </w:r>
            <w:r w:rsidR="006E6A23">
              <w:rPr>
                <w:color w:val="auto"/>
              </w:rPr>
              <w:t xml:space="preserve">, </w:t>
            </w:r>
            <w:r w:rsidR="006271C2" w:rsidRPr="006E6A23">
              <w:rPr>
                <w:color w:val="auto"/>
              </w:rPr>
              <w:t>particularly within writing</w:t>
            </w:r>
            <w:r w:rsidR="00F51753" w:rsidRPr="006E6A23">
              <w:rPr>
                <w:color w:val="auto"/>
              </w:rPr>
              <w:t>.</w:t>
            </w:r>
            <w:r w:rsidR="00C91451" w:rsidRPr="006E6A23">
              <w:rPr>
                <w:color w:val="auto"/>
              </w:rPr>
              <w:t xml:space="preserve">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Pr="000A4FDF" w:rsidRDefault="009D71E8" w:rsidP="00C31636">
            <w:pPr>
              <w:pStyle w:val="TableRow"/>
              <w:ind w:left="0" w:right="0"/>
            </w:pPr>
            <w:r w:rsidRPr="000A4FDF">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7E380B6E" w:rsidR="00586010" w:rsidRPr="006E6A23" w:rsidRDefault="007B1967" w:rsidP="00C31636">
            <w:pPr>
              <w:pStyle w:val="TableRowCentered"/>
              <w:ind w:left="0" w:right="0"/>
              <w:jc w:val="left"/>
              <w:rPr>
                <w:color w:val="auto"/>
              </w:rPr>
            </w:pPr>
            <w:r w:rsidRPr="007B1967">
              <w:rPr>
                <w:color w:val="auto"/>
              </w:rPr>
              <w:t>The combination of barriers which some of our disadvantaged pupils experience can also affect their mental health and wellbeing which affects personal development and future opportunities</w:t>
            </w:r>
            <w:r>
              <w:rPr>
                <w:color w:val="auto"/>
              </w:rPr>
              <w:t>. Therefore, we intend</w:t>
            </w:r>
            <w:r w:rsidRPr="007B1967">
              <w:rPr>
                <w:color w:val="auto"/>
              </w:rPr>
              <w:t xml:space="preserve"> to provide targeted support that builds resilience, promotes positive wellbeing, and ensures all pupils can thrive academically and socially.</w:t>
            </w: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2661B011" w:rsidR="008B10BA" w:rsidRPr="000A4FDF" w:rsidRDefault="00845917" w:rsidP="00603345">
            <w:pPr>
              <w:pStyle w:val="TableRowCentered"/>
              <w:ind w:left="0"/>
              <w:jc w:val="left"/>
              <w:rPr>
                <w:szCs w:val="24"/>
                <w:highlight w:val="yellow"/>
              </w:rPr>
            </w:pPr>
            <w:r w:rsidRPr="00845917">
              <w:rPr>
                <w:szCs w:val="24"/>
              </w:rPr>
              <w:t xml:space="preserve">To bring the attendance of pupil premium students in line with their </w:t>
            </w:r>
            <w:r>
              <w:rPr>
                <w:szCs w:val="24"/>
              </w:rPr>
              <w:t>peers</w:t>
            </w:r>
            <w:r w:rsidRPr="00845917">
              <w:rPr>
                <w:szCs w:val="24"/>
              </w:rPr>
              <w:t xml:space="preserve"> while reducing persistent absence</w:t>
            </w:r>
            <w:r>
              <w:rPr>
                <w:szCs w:val="24"/>
              </w:rPr>
              <w: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FF4D7" w14:textId="60B2508C" w:rsidR="00E66558" w:rsidRPr="000A4FDF" w:rsidRDefault="002F0C06" w:rsidP="00C30A32">
            <w:pPr>
              <w:pStyle w:val="TableRowCentered"/>
              <w:ind w:left="0" w:right="0"/>
              <w:jc w:val="left"/>
              <w:rPr>
                <w:szCs w:val="24"/>
              </w:rPr>
            </w:pPr>
            <w:r w:rsidRPr="000A4FDF">
              <w:rPr>
                <w:szCs w:val="24"/>
              </w:rPr>
              <w:t>T</w:t>
            </w:r>
            <w:r w:rsidR="006A7CA6">
              <w:rPr>
                <w:szCs w:val="24"/>
              </w:rPr>
              <w:t xml:space="preserve">o close the </w:t>
            </w:r>
            <w:r w:rsidRPr="000A4FDF">
              <w:rPr>
                <w:szCs w:val="24"/>
              </w:rPr>
              <w:t>gap</w:t>
            </w:r>
            <w:r w:rsidR="00C30A32" w:rsidRPr="000A4FDF">
              <w:rPr>
                <w:szCs w:val="24"/>
              </w:rPr>
              <w:t xml:space="preserve"> between disadvantaged children persistent absence </w:t>
            </w:r>
            <w:r w:rsidR="00125249">
              <w:rPr>
                <w:szCs w:val="24"/>
              </w:rPr>
              <w:t>15.9%</w:t>
            </w:r>
            <w:r w:rsidR="00C30A32" w:rsidRPr="000A4FDF">
              <w:rPr>
                <w:szCs w:val="24"/>
              </w:rPr>
              <w:t xml:space="preserve"> and whole school persistent absence </w:t>
            </w:r>
            <w:r w:rsidR="00BA48A9">
              <w:rPr>
                <w:szCs w:val="24"/>
              </w:rPr>
              <w:t>8.8%.</w:t>
            </w:r>
          </w:p>
          <w:p w14:paraId="36FCA320" w14:textId="77777777" w:rsidR="006319D9" w:rsidRPr="000A4FDF" w:rsidRDefault="006319D9" w:rsidP="00C30A32">
            <w:pPr>
              <w:pStyle w:val="TableRowCentered"/>
              <w:ind w:left="0" w:right="0"/>
              <w:jc w:val="left"/>
              <w:rPr>
                <w:szCs w:val="24"/>
              </w:rPr>
            </w:pPr>
          </w:p>
          <w:p w14:paraId="3C70C93E" w14:textId="4CF0A5A5" w:rsidR="00C64826" w:rsidRPr="00884759" w:rsidRDefault="006319D9" w:rsidP="00884759">
            <w:pPr>
              <w:pStyle w:val="TableRowCentered"/>
              <w:ind w:left="0" w:right="0"/>
              <w:jc w:val="left"/>
              <w:rPr>
                <w:szCs w:val="24"/>
              </w:rPr>
            </w:pPr>
            <w:r w:rsidRPr="000A4FDF">
              <w:rPr>
                <w:szCs w:val="24"/>
              </w:rPr>
              <w:t xml:space="preserve">Families will gain support from school and work collaboratively to </w:t>
            </w:r>
            <w:r w:rsidR="001C35DF" w:rsidRPr="000A4FDF">
              <w:rPr>
                <w:szCs w:val="24"/>
              </w:rPr>
              <w:t>understand the barriers to attendance</w:t>
            </w:r>
            <w:r w:rsidR="003D7277" w:rsidRPr="000A4FDF">
              <w:rPr>
                <w:szCs w:val="24"/>
              </w:rPr>
              <w:t xml:space="preserve"> and how to overcome them</w:t>
            </w:r>
            <w:r w:rsidR="002B1BB9">
              <w:rPr>
                <w:szCs w:val="24"/>
              </w:rPr>
              <w:t xml:space="preserve">. </w:t>
            </w:r>
          </w:p>
          <w:p w14:paraId="2A7D5505" w14:textId="087C13EF" w:rsidR="003A2D68" w:rsidRPr="000A4FDF" w:rsidRDefault="003A2D68" w:rsidP="00C30A32">
            <w:pPr>
              <w:pStyle w:val="TableRowCentered"/>
              <w:ind w:left="0" w:right="0"/>
              <w:jc w:val="left"/>
              <w:rPr>
                <w:szCs w:val="24"/>
                <w:highlight w:val="yellow"/>
              </w:rPr>
            </w:pP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76AB9177" w:rsidR="00E66558" w:rsidRPr="000A4FDF" w:rsidRDefault="003D7277" w:rsidP="00C31636">
            <w:pPr>
              <w:pStyle w:val="TableRow"/>
              <w:ind w:left="0" w:right="0"/>
              <w:rPr>
                <w:highlight w:val="yellow"/>
              </w:rPr>
            </w:pPr>
            <w:r w:rsidRPr="00884759">
              <w:t xml:space="preserve">To ensure there is a more secure </w:t>
            </w:r>
            <w:r w:rsidR="008B5285" w:rsidRPr="00884759">
              <w:t>e</w:t>
            </w:r>
            <w:r w:rsidR="00545B28" w:rsidRPr="00884759">
              <w:t xml:space="preserve">arly identification </w:t>
            </w:r>
            <w:r w:rsidR="00A148E7" w:rsidRPr="00884759">
              <w:t xml:space="preserve">of Pupil Premium from EY.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B5FE7" w14:textId="77777777" w:rsidR="00CB7A85" w:rsidRDefault="007F0C11" w:rsidP="00C31636">
            <w:pPr>
              <w:pStyle w:val="TableRowCentered"/>
              <w:ind w:left="0" w:right="0"/>
              <w:jc w:val="left"/>
              <w:rPr>
                <w:szCs w:val="24"/>
              </w:rPr>
            </w:pPr>
            <w:r w:rsidRPr="000A4FDF">
              <w:rPr>
                <w:szCs w:val="24"/>
              </w:rPr>
              <w:t xml:space="preserve">Pupils will be identified </w:t>
            </w:r>
            <w:r w:rsidR="00BC023D" w:rsidRPr="000A4FDF">
              <w:rPr>
                <w:szCs w:val="24"/>
              </w:rPr>
              <w:t>earlier</w:t>
            </w:r>
            <w:r w:rsidRPr="000A4FDF">
              <w:rPr>
                <w:szCs w:val="24"/>
              </w:rPr>
              <w:t xml:space="preserve"> in their schooling meaning that </w:t>
            </w:r>
            <w:r w:rsidR="00BC023D" w:rsidRPr="000A4FDF">
              <w:rPr>
                <w:szCs w:val="24"/>
              </w:rPr>
              <w:t>we can p</w:t>
            </w:r>
            <w:r w:rsidR="002B1BB9">
              <w:rPr>
                <w:szCs w:val="24"/>
              </w:rPr>
              <w:t xml:space="preserve">ut </w:t>
            </w:r>
          </w:p>
          <w:p w14:paraId="769ABA8C" w14:textId="02D8B2AE" w:rsidR="00E66558" w:rsidRPr="000A4FDF" w:rsidRDefault="00BC023D" w:rsidP="00C31636">
            <w:pPr>
              <w:pStyle w:val="TableRowCentered"/>
              <w:ind w:left="0" w:right="0"/>
              <w:jc w:val="left"/>
              <w:rPr>
                <w:szCs w:val="24"/>
              </w:rPr>
            </w:pPr>
            <w:r w:rsidRPr="000A4FDF">
              <w:rPr>
                <w:szCs w:val="24"/>
              </w:rPr>
              <w:t>relevant support in place from the beginning of a child’s education.</w:t>
            </w:r>
          </w:p>
          <w:p w14:paraId="0EF5AAF8" w14:textId="77777777" w:rsidR="008B5285" w:rsidRPr="000A4FDF" w:rsidRDefault="008B5285" w:rsidP="00C31636">
            <w:pPr>
              <w:pStyle w:val="TableRowCentered"/>
              <w:ind w:left="0" w:right="0"/>
              <w:jc w:val="left"/>
              <w:rPr>
                <w:szCs w:val="24"/>
              </w:rPr>
            </w:pPr>
          </w:p>
          <w:p w14:paraId="59D96E86" w14:textId="2931366E" w:rsidR="008B5285" w:rsidRPr="000A4FDF" w:rsidRDefault="008B5285" w:rsidP="00C31636">
            <w:pPr>
              <w:pStyle w:val="TableRowCentered"/>
              <w:ind w:left="0" w:right="0"/>
              <w:jc w:val="left"/>
              <w:rPr>
                <w:szCs w:val="24"/>
              </w:rPr>
            </w:pPr>
            <w:r w:rsidRPr="000A4FDF">
              <w:rPr>
                <w:szCs w:val="24"/>
              </w:rPr>
              <w:t xml:space="preserve">Pupil Premium children will benefit from the </w:t>
            </w:r>
            <w:r w:rsidR="0049209B" w:rsidRPr="000A4FDF">
              <w:rPr>
                <w:szCs w:val="24"/>
              </w:rPr>
              <w:t>funding from EY and beyond.</w:t>
            </w:r>
          </w:p>
          <w:p w14:paraId="21D0B810" w14:textId="77777777" w:rsidR="007F0C11" w:rsidRPr="000A4FDF" w:rsidRDefault="007F0C11" w:rsidP="00C31636">
            <w:pPr>
              <w:pStyle w:val="TableRowCentered"/>
              <w:ind w:left="0" w:right="0"/>
              <w:jc w:val="left"/>
              <w:rPr>
                <w:szCs w:val="24"/>
                <w:highlight w:val="yellow"/>
              </w:rPr>
            </w:pPr>
          </w:p>
          <w:p w14:paraId="2A7D5508" w14:textId="5D9D9936" w:rsidR="007F0C11" w:rsidRPr="000A4FDF" w:rsidRDefault="007F0C11" w:rsidP="00C31636">
            <w:pPr>
              <w:pStyle w:val="TableRowCentered"/>
              <w:ind w:left="0" w:right="0"/>
              <w:jc w:val="left"/>
              <w:rPr>
                <w:szCs w:val="24"/>
                <w:highlight w:val="yellow"/>
              </w:rPr>
            </w:pPr>
          </w:p>
        </w:tc>
      </w:tr>
      <w:tr w:rsidR="006435CD"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322B6" w14:textId="77777777" w:rsidR="00594C45" w:rsidRDefault="00F8705B" w:rsidP="006435CD">
            <w:pPr>
              <w:pStyle w:val="TableRow"/>
              <w:ind w:left="0" w:right="0"/>
            </w:pPr>
            <w:r w:rsidRPr="00F8705B">
              <w:lastRenderedPageBreak/>
              <w:t>Pupils who have fallen behind in acquiring basic skills will receive high</w:t>
            </w:r>
            <w:r w:rsidRPr="00F8705B">
              <w:noBreakHyphen/>
              <w:t>quality, targeted teaching and structured support to enable them to catch up promptly and sustain progress thereafter</w:t>
            </w:r>
          </w:p>
          <w:p w14:paraId="2A7D550A" w14:textId="03E358F9" w:rsidR="00F8705B" w:rsidRPr="000A4FDF" w:rsidRDefault="00F8705B" w:rsidP="006435CD">
            <w:pPr>
              <w:pStyle w:val="TableRow"/>
              <w:ind w:left="0" w:right="0"/>
              <w:rPr>
                <w:highlight w:val="yellow"/>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61027" w14:textId="77777777" w:rsidR="006435CD" w:rsidRDefault="00F8705B" w:rsidP="006435CD">
            <w:pPr>
              <w:pStyle w:val="TableRowCentered"/>
              <w:ind w:left="0" w:right="0"/>
              <w:jc w:val="left"/>
              <w:rPr>
                <w:szCs w:val="24"/>
              </w:rPr>
            </w:pPr>
            <w:r w:rsidRPr="00F8705B">
              <w:rPr>
                <w:szCs w:val="24"/>
              </w:rPr>
              <w:t>The consistent application of Quality First Teaching provides a powerful means of overcoming these challenges and ensuring improved outcomes for all learners</w:t>
            </w:r>
            <w:r w:rsidR="00C60A4A">
              <w:rPr>
                <w:szCs w:val="24"/>
              </w:rPr>
              <w:t>.</w:t>
            </w:r>
          </w:p>
          <w:p w14:paraId="3AB912E9" w14:textId="77777777" w:rsidR="00C60A4A" w:rsidRDefault="00C60A4A" w:rsidP="006435CD">
            <w:pPr>
              <w:pStyle w:val="TableRowCentered"/>
              <w:ind w:left="0" w:right="0"/>
              <w:jc w:val="left"/>
              <w:rPr>
                <w:szCs w:val="24"/>
                <w:highlight w:val="yellow"/>
              </w:rPr>
            </w:pPr>
          </w:p>
          <w:p w14:paraId="157C346E" w14:textId="77777777" w:rsidR="00E326C4" w:rsidRDefault="00CF206F" w:rsidP="006435CD">
            <w:pPr>
              <w:pStyle w:val="TableRowCentered"/>
              <w:ind w:left="0" w:right="0"/>
              <w:jc w:val="left"/>
              <w:rPr>
                <w:szCs w:val="24"/>
              </w:rPr>
            </w:pPr>
            <w:r>
              <w:rPr>
                <w:szCs w:val="24"/>
              </w:rPr>
              <w:t xml:space="preserve">Pupil premium children </w:t>
            </w:r>
            <w:r w:rsidR="00E326C4">
              <w:rPr>
                <w:szCs w:val="24"/>
              </w:rPr>
              <w:t>will achieve in line with</w:t>
            </w:r>
            <w:r w:rsidR="00C60A4A" w:rsidRPr="00C60A4A">
              <w:rPr>
                <w:szCs w:val="24"/>
              </w:rPr>
              <w:t xml:space="preserve"> </w:t>
            </w:r>
            <w:r w:rsidR="00E326C4">
              <w:rPr>
                <w:szCs w:val="24"/>
              </w:rPr>
              <w:t xml:space="preserve">their peers across the following areas: </w:t>
            </w:r>
          </w:p>
          <w:p w14:paraId="1D469405" w14:textId="77777777" w:rsidR="00C53086" w:rsidRDefault="00C53086" w:rsidP="006435CD">
            <w:pPr>
              <w:pStyle w:val="TableRowCentered"/>
              <w:ind w:left="0" w:right="0"/>
              <w:jc w:val="left"/>
              <w:rPr>
                <w:szCs w:val="24"/>
                <w:highlight w:val="yellow"/>
              </w:rPr>
            </w:pPr>
          </w:p>
          <w:p w14:paraId="7CD9F158" w14:textId="1A8FA19C" w:rsidR="00C53086" w:rsidRDefault="00047066" w:rsidP="006435CD">
            <w:pPr>
              <w:pStyle w:val="TableRowCentered"/>
              <w:ind w:left="0" w:right="0"/>
              <w:jc w:val="left"/>
              <w:rPr>
                <w:szCs w:val="24"/>
              </w:rPr>
            </w:pPr>
            <w:r w:rsidRPr="00CF206F">
              <w:rPr>
                <w:szCs w:val="24"/>
              </w:rPr>
              <w:t>Develop</w:t>
            </w:r>
            <w:r w:rsidR="00C53086" w:rsidRPr="00CF206F">
              <w:rPr>
                <w:szCs w:val="24"/>
              </w:rPr>
              <w:t xml:space="preserve"> </w:t>
            </w:r>
            <w:r w:rsidR="00BD3D77" w:rsidRPr="00CF206F">
              <w:rPr>
                <w:szCs w:val="24"/>
              </w:rPr>
              <w:t>KS2 reading attainment</w:t>
            </w:r>
            <w:r>
              <w:rPr>
                <w:szCs w:val="24"/>
              </w:rPr>
              <w:t xml:space="preserve"> by introducing a new more focused reading curriculum. </w:t>
            </w:r>
          </w:p>
          <w:p w14:paraId="6C2B5C97" w14:textId="5B68F21C" w:rsidR="00BD3D77" w:rsidRPr="00CF206F" w:rsidRDefault="00BD3D77" w:rsidP="006435CD">
            <w:pPr>
              <w:pStyle w:val="TableRowCentered"/>
              <w:ind w:left="0" w:right="0"/>
              <w:jc w:val="left"/>
              <w:rPr>
                <w:szCs w:val="24"/>
              </w:rPr>
            </w:pPr>
            <w:r w:rsidRPr="00CF206F">
              <w:rPr>
                <w:szCs w:val="24"/>
              </w:rPr>
              <w:t>IMPS PP 60% / National 63%</w:t>
            </w:r>
          </w:p>
          <w:p w14:paraId="556ACF5E" w14:textId="77777777" w:rsidR="00BD3D77" w:rsidRPr="00CF206F" w:rsidRDefault="00BD3D77" w:rsidP="006435CD">
            <w:pPr>
              <w:pStyle w:val="TableRowCentered"/>
              <w:ind w:left="0" w:right="0"/>
              <w:jc w:val="left"/>
              <w:rPr>
                <w:szCs w:val="24"/>
              </w:rPr>
            </w:pPr>
          </w:p>
          <w:p w14:paraId="4379C8AC" w14:textId="07C11237" w:rsidR="00BD3D77" w:rsidRPr="00CF206F" w:rsidRDefault="00411825" w:rsidP="006435CD">
            <w:pPr>
              <w:pStyle w:val="TableRowCentered"/>
              <w:ind w:left="0" w:right="0"/>
              <w:jc w:val="left"/>
              <w:rPr>
                <w:szCs w:val="24"/>
              </w:rPr>
            </w:pPr>
            <w:r w:rsidRPr="00CF206F">
              <w:rPr>
                <w:szCs w:val="24"/>
              </w:rPr>
              <w:t>Improve KS2 writing attainment</w:t>
            </w:r>
            <w:r w:rsidR="00393304">
              <w:rPr>
                <w:szCs w:val="24"/>
              </w:rPr>
              <w:t xml:space="preserve"> by developing a new framework using a specific Writing Progressi</w:t>
            </w:r>
            <w:r w:rsidR="004A35ED">
              <w:rPr>
                <w:szCs w:val="24"/>
              </w:rPr>
              <w:t>on</w:t>
            </w:r>
            <w:r w:rsidR="00393304">
              <w:rPr>
                <w:szCs w:val="24"/>
              </w:rPr>
              <w:t xml:space="preserve"> Document to track coverage</w:t>
            </w:r>
            <w:r w:rsidR="00D21072">
              <w:rPr>
                <w:szCs w:val="24"/>
              </w:rPr>
              <w:t>.</w:t>
            </w:r>
          </w:p>
          <w:p w14:paraId="58CCF0DD" w14:textId="097F5400" w:rsidR="00411825" w:rsidRPr="00CF206F" w:rsidRDefault="00411825" w:rsidP="006435CD">
            <w:pPr>
              <w:pStyle w:val="TableRowCentered"/>
              <w:ind w:left="0" w:right="0"/>
              <w:jc w:val="left"/>
              <w:rPr>
                <w:szCs w:val="24"/>
              </w:rPr>
            </w:pPr>
            <w:r w:rsidRPr="00CF206F">
              <w:rPr>
                <w:szCs w:val="24"/>
              </w:rPr>
              <w:t xml:space="preserve">IMPS </w:t>
            </w:r>
            <w:commentRangeStart w:id="17"/>
            <w:r w:rsidRPr="00CF206F">
              <w:rPr>
                <w:szCs w:val="24"/>
              </w:rPr>
              <w:t xml:space="preserve">PP 33% </w:t>
            </w:r>
            <w:commentRangeEnd w:id="17"/>
            <w:r w:rsidR="009A512A">
              <w:rPr>
                <w:rStyle w:val="CommentReference"/>
                <w:sz w:val="20"/>
              </w:rPr>
              <w:commentReference w:id="17"/>
            </w:r>
            <w:r w:rsidRPr="00CF206F">
              <w:rPr>
                <w:szCs w:val="24"/>
              </w:rPr>
              <w:t xml:space="preserve">/ National </w:t>
            </w:r>
            <w:r w:rsidR="00B945F3" w:rsidRPr="00CF206F">
              <w:rPr>
                <w:szCs w:val="24"/>
              </w:rPr>
              <w:t>59%</w:t>
            </w:r>
          </w:p>
          <w:p w14:paraId="6345A9F3" w14:textId="77777777" w:rsidR="00B945F3" w:rsidRPr="00CF206F" w:rsidRDefault="00B945F3" w:rsidP="006435CD">
            <w:pPr>
              <w:pStyle w:val="TableRowCentered"/>
              <w:ind w:left="0" w:right="0"/>
              <w:jc w:val="left"/>
              <w:rPr>
                <w:szCs w:val="24"/>
              </w:rPr>
            </w:pPr>
          </w:p>
          <w:p w14:paraId="7C0444C8" w14:textId="00BCA9EF" w:rsidR="00B945F3" w:rsidRPr="00CF206F" w:rsidRDefault="002900E0" w:rsidP="006435CD">
            <w:pPr>
              <w:pStyle w:val="TableRowCentered"/>
              <w:ind w:left="0" w:right="0"/>
              <w:jc w:val="left"/>
              <w:rPr>
                <w:szCs w:val="24"/>
              </w:rPr>
            </w:pPr>
            <w:r>
              <w:rPr>
                <w:szCs w:val="24"/>
              </w:rPr>
              <w:t>Enhance and develop reasoning skills to improve upon</w:t>
            </w:r>
            <w:r w:rsidR="00B945F3" w:rsidRPr="00CF206F">
              <w:rPr>
                <w:szCs w:val="24"/>
              </w:rPr>
              <w:t xml:space="preserve"> KS2 maths outcomes </w:t>
            </w:r>
            <w:r w:rsidR="002109DB">
              <w:rPr>
                <w:szCs w:val="24"/>
              </w:rPr>
              <w:t>with guidance and curriculum coverage developed by the NC</w:t>
            </w:r>
            <w:r w:rsidR="00425C0F">
              <w:rPr>
                <w:szCs w:val="24"/>
              </w:rPr>
              <w:t>ETM.</w:t>
            </w:r>
          </w:p>
          <w:p w14:paraId="0AED00A2" w14:textId="77777777" w:rsidR="00B945F3" w:rsidRDefault="00B945F3" w:rsidP="006435CD">
            <w:pPr>
              <w:pStyle w:val="TableRowCentered"/>
              <w:ind w:left="0" w:right="0"/>
              <w:jc w:val="left"/>
              <w:rPr>
                <w:szCs w:val="24"/>
              </w:rPr>
            </w:pPr>
            <w:r w:rsidRPr="00CF206F">
              <w:rPr>
                <w:szCs w:val="24"/>
              </w:rPr>
              <w:t xml:space="preserve">IMPS PP 53% / National </w:t>
            </w:r>
            <w:r w:rsidR="00CF206F" w:rsidRPr="00CF206F">
              <w:rPr>
                <w:szCs w:val="24"/>
              </w:rPr>
              <w:t>61%</w:t>
            </w:r>
          </w:p>
          <w:p w14:paraId="0500946E" w14:textId="77777777" w:rsidR="00F0293B" w:rsidRDefault="00F0293B" w:rsidP="006435CD">
            <w:pPr>
              <w:pStyle w:val="TableRowCentered"/>
              <w:ind w:left="0" w:right="0"/>
              <w:jc w:val="left"/>
              <w:rPr>
                <w:szCs w:val="24"/>
                <w:highlight w:val="yellow"/>
              </w:rPr>
            </w:pPr>
          </w:p>
          <w:p w14:paraId="1D9FE442" w14:textId="5116D501" w:rsidR="00F0293B" w:rsidRPr="00F0293B" w:rsidRDefault="00F0293B" w:rsidP="00F0293B">
            <w:pPr>
              <w:pStyle w:val="TableRowCentered"/>
              <w:ind w:left="0" w:right="0"/>
              <w:jc w:val="left"/>
              <w:rPr>
                <w:szCs w:val="24"/>
              </w:rPr>
            </w:pPr>
            <w:r w:rsidRPr="00F0293B">
              <w:rPr>
                <w:szCs w:val="24"/>
              </w:rPr>
              <w:t>Which will in turn, improve overall KS2 combined</w:t>
            </w:r>
            <w:r>
              <w:rPr>
                <w:szCs w:val="24"/>
              </w:rPr>
              <w:t xml:space="preserve"> scores</w:t>
            </w:r>
            <w:r w:rsidR="00393304">
              <w:rPr>
                <w:szCs w:val="24"/>
              </w:rPr>
              <w:t>.</w:t>
            </w:r>
          </w:p>
          <w:p w14:paraId="1A0476FE" w14:textId="77777777" w:rsidR="00F0293B" w:rsidRDefault="00F0293B" w:rsidP="00F0293B">
            <w:pPr>
              <w:pStyle w:val="TableRowCentered"/>
              <w:ind w:left="0" w:right="0"/>
              <w:jc w:val="left"/>
              <w:rPr>
                <w:szCs w:val="24"/>
              </w:rPr>
            </w:pPr>
            <w:r w:rsidRPr="00F0293B">
              <w:rPr>
                <w:szCs w:val="24"/>
              </w:rPr>
              <w:t>IMPS PP 33% / National 47%</w:t>
            </w:r>
          </w:p>
          <w:p w14:paraId="2A7D550B" w14:textId="3855BEE6" w:rsidR="00F0293B" w:rsidRPr="000A4FDF" w:rsidRDefault="00F0293B" w:rsidP="006435CD">
            <w:pPr>
              <w:pStyle w:val="TableRowCentered"/>
              <w:ind w:left="0" w:right="0"/>
              <w:jc w:val="left"/>
              <w:rPr>
                <w:szCs w:val="24"/>
                <w:highlight w:val="yellow"/>
              </w:rPr>
            </w:pPr>
          </w:p>
        </w:tc>
      </w:tr>
      <w:tr w:rsidR="006435CD"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6BDC484E" w:rsidR="006435CD" w:rsidRPr="000A4FDF" w:rsidRDefault="00946322" w:rsidP="006435CD">
            <w:pPr>
              <w:pStyle w:val="TableRow"/>
              <w:ind w:left="0" w:right="0"/>
              <w:rPr>
                <w:highlight w:val="yellow"/>
              </w:rPr>
            </w:pPr>
            <w:r w:rsidRPr="00946322">
              <w:t>Pupil Premium pupils are provided with equitable opportunities and full access to the school’s curriculum and wider school life, ensuring parity with their peers. Through a wide range of enriching experiences, they are able to contextualise their learning, making it more meaningful and memorable. As a result, their cultural capital is strengthened and expanded.</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AF835" w14:textId="3E7E31F3" w:rsidR="00A77B90" w:rsidRDefault="00D50748" w:rsidP="00D50748">
            <w:pPr>
              <w:pStyle w:val="TableRowCentered"/>
              <w:ind w:left="0"/>
              <w:jc w:val="left"/>
              <w:rPr>
                <w:szCs w:val="24"/>
              </w:rPr>
            </w:pPr>
            <w:r w:rsidRPr="00D50748">
              <w:rPr>
                <w:szCs w:val="24"/>
              </w:rPr>
              <w:t>Pupils will broaden their life skills and cultural experiences beyond their home and immediate community.</w:t>
            </w:r>
            <w:r w:rsidR="00A77B90">
              <w:rPr>
                <w:szCs w:val="24"/>
              </w:rPr>
              <w:t xml:space="preserve"> They will </w:t>
            </w:r>
            <w:r w:rsidR="00A77B90" w:rsidRPr="00A77B90">
              <w:rPr>
                <w:szCs w:val="24"/>
              </w:rPr>
              <w:t>actively contribute to discussions about different cultures, traditions, or life skills.</w:t>
            </w:r>
          </w:p>
          <w:p w14:paraId="320D2715" w14:textId="77777777" w:rsidR="0045584B" w:rsidRDefault="0045584B" w:rsidP="00D50748">
            <w:pPr>
              <w:pStyle w:val="TableRowCentered"/>
              <w:ind w:left="0"/>
              <w:jc w:val="left"/>
              <w:rPr>
                <w:szCs w:val="24"/>
              </w:rPr>
            </w:pPr>
          </w:p>
          <w:p w14:paraId="696020DA" w14:textId="6A75BB2D" w:rsidR="0045584B" w:rsidRPr="00D50748" w:rsidRDefault="0045584B" w:rsidP="00D50748">
            <w:pPr>
              <w:pStyle w:val="TableRowCentered"/>
              <w:ind w:left="0"/>
              <w:jc w:val="left"/>
              <w:rPr>
                <w:szCs w:val="24"/>
              </w:rPr>
            </w:pPr>
            <w:r w:rsidRPr="0045584B">
              <w:rPr>
                <w:szCs w:val="24"/>
              </w:rPr>
              <w:t>Pupils demonstrate awareness of similarities and differences between their own community and others.</w:t>
            </w:r>
          </w:p>
          <w:p w14:paraId="234B60EE" w14:textId="77777777" w:rsidR="00D50748" w:rsidRPr="00D50748" w:rsidRDefault="00D50748" w:rsidP="00D50748">
            <w:pPr>
              <w:pStyle w:val="TableRowCentered"/>
              <w:rPr>
                <w:szCs w:val="24"/>
              </w:rPr>
            </w:pPr>
          </w:p>
          <w:p w14:paraId="1DD25AB6" w14:textId="77777777" w:rsidR="00D50748" w:rsidRPr="00D50748" w:rsidRDefault="00D50748" w:rsidP="00D50748">
            <w:pPr>
              <w:pStyle w:val="TableRowCentered"/>
              <w:ind w:left="0"/>
              <w:jc w:val="left"/>
              <w:rPr>
                <w:szCs w:val="24"/>
              </w:rPr>
            </w:pPr>
            <w:r w:rsidRPr="00D50748">
              <w:rPr>
                <w:szCs w:val="24"/>
              </w:rPr>
              <w:t>Pupils will develop a stronger understanding of key concepts and vocabulary, enabling them to engage confidently in unfamiliar situations.</w:t>
            </w:r>
          </w:p>
          <w:p w14:paraId="29EEC033" w14:textId="77777777" w:rsidR="00D50748" w:rsidRPr="00D50748" w:rsidRDefault="00D50748" w:rsidP="00D50748">
            <w:pPr>
              <w:pStyle w:val="TableRowCentered"/>
              <w:rPr>
                <w:szCs w:val="24"/>
              </w:rPr>
            </w:pPr>
          </w:p>
          <w:p w14:paraId="47503453" w14:textId="1352878E" w:rsidR="00D50748" w:rsidRPr="00D50748" w:rsidRDefault="00D50748" w:rsidP="00D50748">
            <w:pPr>
              <w:pStyle w:val="TableRowCentered"/>
              <w:ind w:left="0"/>
              <w:jc w:val="left"/>
              <w:rPr>
                <w:szCs w:val="24"/>
              </w:rPr>
            </w:pPr>
            <w:r w:rsidRPr="00D50748">
              <w:rPr>
                <w:szCs w:val="24"/>
              </w:rPr>
              <w:lastRenderedPageBreak/>
              <w:t>Pupils will build resilience and self-assurance that supports both academic achievement and social development.</w:t>
            </w:r>
            <w:r w:rsidR="009C664B">
              <w:rPr>
                <w:szCs w:val="24"/>
              </w:rPr>
              <w:t xml:space="preserve"> They will </w:t>
            </w:r>
            <w:r w:rsidR="009C664B" w:rsidRPr="009C664B">
              <w:rPr>
                <w:szCs w:val="24"/>
              </w:rPr>
              <w:t>demonstrate persistence when faced with challenging tasks, showing willingness to try different strategies before seeking help.</w:t>
            </w:r>
          </w:p>
          <w:p w14:paraId="6AF43F26" w14:textId="77777777" w:rsidR="00D50748" w:rsidRPr="00D50748" w:rsidRDefault="00D50748" w:rsidP="00D50748">
            <w:pPr>
              <w:pStyle w:val="TableRowCentered"/>
              <w:rPr>
                <w:szCs w:val="24"/>
              </w:rPr>
            </w:pPr>
          </w:p>
          <w:p w14:paraId="3A1C9C59" w14:textId="77777777" w:rsidR="006435CD" w:rsidRDefault="00D50748" w:rsidP="00D50748">
            <w:pPr>
              <w:pStyle w:val="TableRowCentered"/>
              <w:ind w:left="0" w:right="0"/>
              <w:jc w:val="left"/>
              <w:rPr>
                <w:szCs w:val="24"/>
              </w:rPr>
            </w:pPr>
            <w:r w:rsidRPr="00D50748">
              <w:rPr>
                <w:szCs w:val="24"/>
              </w:rPr>
              <w:t>Pupils will experience improved wellbeing through targeted support that helps them thrive in school and beyond.</w:t>
            </w:r>
          </w:p>
          <w:p w14:paraId="6F7E64C8" w14:textId="77777777" w:rsidR="006B5CB8" w:rsidRDefault="006B5CB8" w:rsidP="00D50748">
            <w:pPr>
              <w:pStyle w:val="TableRowCentered"/>
              <w:ind w:left="0" w:right="0"/>
              <w:jc w:val="left"/>
              <w:rPr>
                <w:szCs w:val="24"/>
              </w:rPr>
            </w:pPr>
          </w:p>
          <w:p w14:paraId="2A7D550E" w14:textId="18426D8A" w:rsidR="006B5CB8" w:rsidRPr="000A4FDF" w:rsidRDefault="006B5CB8" w:rsidP="006B5CB8">
            <w:pPr>
              <w:pStyle w:val="TableRowCentered"/>
              <w:jc w:val="left"/>
              <w:rPr>
                <w:szCs w:val="24"/>
                <w:highlight w:val="yellow"/>
              </w:rPr>
            </w:pPr>
            <w:r w:rsidRPr="006B5CB8">
              <w:rPr>
                <w:szCs w:val="24"/>
              </w:rPr>
              <w:t>Pupils engage positively in group wor</w:t>
            </w:r>
            <w:r>
              <w:rPr>
                <w:szCs w:val="24"/>
              </w:rPr>
              <w:t xml:space="preserve">k </w:t>
            </w:r>
            <w:r w:rsidRPr="006B5CB8">
              <w:rPr>
                <w:szCs w:val="24"/>
              </w:rPr>
              <w:t>contributing ideas and listening respectfully to others.</w:t>
            </w:r>
            <w:r>
              <w:rPr>
                <w:szCs w:val="24"/>
              </w:rPr>
              <w:t xml:space="preserve"> </w:t>
            </w:r>
            <w:r w:rsidR="007D3C3C">
              <w:rPr>
                <w:szCs w:val="24"/>
              </w:rPr>
              <w:t>They will</w:t>
            </w:r>
            <w:r w:rsidRPr="006B5CB8">
              <w:rPr>
                <w:szCs w:val="24"/>
              </w:rPr>
              <w:t xml:space="preserve"> show empathy and support peers who are struggling, encouraging collaboration.</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B8E2B85" w:rsidR="00E66558" w:rsidRDefault="009D71E8">
      <w:r>
        <w:t>Budgeted cost: £</w:t>
      </w:r>
      <w:r w:rsidR="00053CB2">
        <w:t>40,000</w:t>
      </w:r>
    </w:p>
    <w:tbl>
      <w:tblPr>
        <w:tblW w:w="5000" w:type="pct"/>
        <w:tblLayout w:type="fixed"/>
        <w:tblCellMar>
          <w:left w:w="10" w:type="dxa"/>
          <w:right w:w="10" w:type="dxa"/>
        </w:tblCellMar>
        <w:tblLook w:val="04A0" w:firstRow="1" w:lastRow="0" w:firstColumn="1" w:lastColumn="0" w:noHBand="0" w:noVBand="1"/>
      </w:tblPr>
      <w:tblGrid>
        <w:gridCol w:w="3397"/>
        <w:gridCol w:w="4593"/>
        <w:gridCol w:w="1496"/>
      </w:tblGrid>
      <w:tr w:rsidR="00E66558" w14:paraId="2A7D5519" w14:textId="77777777" w:rsidTr="008E60A0">
        <w:tc>
          <w:tcPr>
            <w:tcW w:w="339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59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49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rsidTr="008E60A0">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86600" w14:textId="4816DA42" w:rsidR="00963E98" w:rsidRPr="00233889" w:rsidRDefault="00963E98" w:rsidP="000821A6">
            <w:pPr>
              <w:pStyle w:val="TableRow"/>
              <w:numPr>
                <w:ilvl w:val="0"/>
                <w:numId w:val="17"/>
              </w:numPr>
              <w:rPr>
                <w:sz w:val="22"/>
                <w:szCs w:val="22"/>
              </w:rPr>
            </w:pPr>
            <w:r w:rsidRPr="00963E98">
              <w:rPr>
                <w:sz w:val="22"/>
                <w:szCs w:val="22"/>
              </w:rPr>
              <w:t>All teachers to</w:t>
            </w:r>
            <w:r w:rsidRPr="00233889">
              <w:rPr>
                <w:sz w:val="22"/>
                <w:szCs w:val="22"/>
              </w:rPr>
              <w:t xml:space="preserve"> </w:t>
            </w:r>
            <w:r w:rsidRPr="00963E98">
              <w:rPr>
                <w:sz w:val="22"/>
                <w:szCs w:val="22"/>
              </w:rPr>
              <w:t>receive high</w:t>
            </w:r>
            <w:r w:rsidRPr="00233889">
              <w:rPr>
                <w:sz w:val="22"/>
                <w:szCs w:val="22"/>
              </w:rPr>
              <w:t xml:space="preserve"> </w:t>
            </w:r>
            <w:r w:rsidRPr="00963E98">
              <w:rPr>
                <w:sz w:val="22"/>
                <w:szCs w:val="22"/>
              </w:rPr>
              <w:t>quality CPD in</w:t>
            </w:r>
            <w:r w:rsidR="00233889" w:rsidRPr="00233889">
              <w:rPr>
                <w:sz w:val="22"/>
                <w:szCs w:val="22"/>
              </w:rPr>
              <w:t xml:space="preserve"> </w:t>
            </w:r>
            <w:r w:rsidRPr="00963E98">
              <w:rPr>
                <w:sz w:val="22"/>
                <w:szCs w:val="22"/>
              </w:rPr>
              <w:t>relation to</w:t>
            </w:r>
            <w:r w:rsidRPr="00233889">
              <w:rPr>
                <w:sz w:val="22"/>
                <w:szCs w:val="22"/>
              </w:rPr>
              <w:t xml:space="preserve"> </w:t>
            </w:r>
            <w:r w:rsidRPr="00963E98">
              <w:rPr>
                <w:sz w:val="22"/>
                <w:szCs w:val="22"/>
              </w:rPr>
              <w:t>developing</w:t>
            </w:r>
            <w:r w:rsidR="00233889" w:rsidRPr="00233889">
              <w:rPr>
                <w:sz w:val="22"/>
                <w:szCs w:val="22"/>
              </w:rPr>
              <w:t xml:space="preserve"> </w:t>
            </w:r>
            <w:r w:rsidR="00233889">
              <w:rPr>
                <w:sz w:val="22"/>
                <w:szCs w:val="22"/>
              </w:rPr>
              <w:t>e</w:t>
            </w:r>
            <w:r w:rsidRPr="00963E98">
              <w:rPr>
                <w:sz w:val="22"/>
                <w:szCs w:val="22"/>
              </w:rPr>
              <w:t>vidence</w:t>
            </w:r>
            <w:r w:rsidR="00233889">
              <w:rPr>
                <w:sz w:val="22"/>
                <w:szCs w:val="22"/>
              </w:rPr>
              <w:t>-</w:t>
            </w:r>
            <w:r w:rsidRPr="00963E98">
              <w:rPr>
                <w:sz w:val="22"/>
                <w:szCs w:val="22"/>
              </w:rPr>
              <w:t>based</w:t>
            </w:r>
            <w:r w:rsidRPr="00233889">
              <w:rPr>
                <w:sz w:val="22"/>
                <w:szCs w:val="22"/>
              </w:rPr>
              <w:t xml:space="preserve"> </w:t>
            </w:r>
            <w:r w:rsidRPr="00963E98">
              <w:rPr>
                <w:sz w:val="22"/>
                <w:szCs w:val="22"/>
              </w:rPr>
              <w:t>teaching</w:t>
            </w:r>
            <w:r w:rsidR="00B9364F" w:rsidRPr="00233889">
              <w:rPr>
                <w:sz w:val="22"/>
                <w:szCs w:val="22"/>
              </w:rPr>
              <w:t xml:space="preserve"> </w:t>
            </w:r>
            <w:r w:rsidR="00764F10" w:rsidRPr="00233889">
              <w:rPr>
                <w:sz w:val="22"/>
                <w:szCs w:val="22"/>
              </w:rPr>
              <w:t>s</w:t>
            </w:r>
            <w:r w:rsidRPr="00963E98">
              <w:rPr>
                <w:sz w:val="22"/>
                <w:szCs w:val="22"/>
              </w:rPr>
              <w:t>trategies and</w:t>
            </w:r>
            <w:r w:rsidR="00764F10" w:rsidRPr="00233889">
              <w:rPr>
                <w:sz w:val="22"/>
                <w:szCs w:val="22"/>
              </w:rPr>
              <w:t xml:space="preserve"> </w:t>
            </w:r>
            <w:r w:rsidRPr="00963E98">
              <w:rPr>
                <w:sz w:val="22"/>
                <w:szCs w:val="22"/>
              </w:rPr>
              <w:t>pedagogy</w:t>
            </w:r>
            <w:r w:rsidR="00B9364F" w:rsidRPr="00233889">
              <w:rPr>
                <w:sz w:val="22"/>
                <w:szCs w:val="22"/>
              </w:rPr>
              <w:t xml:space="preserve"> </w:t>
            </w:r>
            <w:r w:rsidRPr="00963E98">
              <w:rPr>
                <w:sz w:val="22"/>
                <w:szCs w:val="22"/>
              </w:rPr>
              <w:t xml:space="preserve">focusing on </w:t>
            </w:r>
            <w:r w:rsidR="00BB2DC1" w:rsidRPr="00233889">
              <w:rPr>
                <w:sz w:val="22"/>
                <w:szCs w:val="22"/>
              </w:rPr>
              <w:t>Rosensh</w:t>
            </w:r>
            <w:r w:rsidR="0074044A">
              <w:rPr>
                <w:sz w:val="22"/>
                <w:szCs w:val="22"/>
              </w:rPr>
              <w:t>ine</w:t>
            </w:r>
            <w:r w:rsidR="00BB2DC1" w:rsidRPr="00233889">
              <w:rPr>
                <w:sz w:val="22"/>
                <w:szCs w:val="22"/>
              </w:rPr>
              <w:t>’s key principles.</w:t>
            </w:r>
          </w:p>
          <w:p w14:paraId="5F88C909" w14:textId="77777777" w:rsidR="00A35B95" w:rsidRDefault="00A35B95" w:rsidP="00BB2DC1">
            <w:pPr>
              <w:pStyle w:val="TableRow"/>
              <w:numPr>
                <w:ilvl w:val="0"/>
                <w:numId w:val="17"/>
              </w:numPr>
              <w:rPr>
                <w:sz w:val="22"/>
                <w:szCs w:val="22"/>
              </w:rPr>
            </w:pPr>
          </w:p>
          <w:p w14:paraId="47FA661B" w14:textId="1DE8490D" w:rsidR="003345BE" w:rsidRDefault="00822C1D" w:rsidP="00A35B95">
            <w:pPr>
              <w:pStyle w:val="TableRow"/>
              <w:numPr>
                <w:ilvl w:val="0"/>
                <w:numId w:val="19"/>
              </w:numPr>
              <w:rPr>
                <w:sz w:val="22"/>
                <w:szCs w:val="22"/>
              </w:rPr>
            </w:pPr>
            <w:r>
              <w:rPr>
                <w:sz w:val="22"/>
                <w:szCs w:val="22"/>
              </w:rPr>
              <w:t xml:space="preserve">Excellent </w:t>
            </w:r>
            <w:r w:rsidR="003345BE">
              <w:rPr>
                <w:sz w:val="22"/>
                <w:szCs w:val="22"/>
              </w:rPr>
              <w:t>training packages</w:t>
            </w:r>
            <w:r w:rsidR="00CE0F14">
              <w:rPr>
                <w:sz w:val="22"/>
                <w:szCs w:val="22"/>
              </w:rPr>
              <w:t xml:space="preserve"> </w:t>
            </w:r>
            <w:r>
              <w:rPr>
                <w:sz w:val="22"/>
                <w:szCs w:val="22"/>
              </w:rPr>
              <w:t xml:space="preserve">with a current focus on </w:t>
            </w:r>
            <w:r w:rsidR="00CE0F14" w:rsidRPr="00822C1D">
              <w:rPr>
                <w:i/>
                <w:iCs/>
                <w:sz w:val="22"/>
                <w:szCs w:val="22"/>
              </w:rPr>
              <w:t>Inclusive Practice</w:t>
            </w:r>
          </w:p>
          <w:p w14:paraId="376F3CD5" w14:textId="3811BD7E" w:rsidR="00CE0F14" w:rsidRDefault="00822C1D" w:rsidP="00A35B95">
            <w:pPr>
              <w:pStyle w:val="TableRow"/>
              <w:numPr>
                <w:ilvl w:val="0"/>
                <w:numId w:val="19"/>
              </w:numPr>
              <w:rPr>
                <w:sz w:val="22"/>
                <w:szCs w:val="22"/>
              </w:rPr>
            </w:pPr>
            <w:r w:rsidRPr="00822C1D">
              <w:rPr>
                <w:sz w:val="22"/>
                <w:szCs w:val="22"/>
              </w:rPr>
              <w:t>Access to a high-quality coaching program, led by the Senior Leadership Team, which focuses on developing agreed teaching strategies</w:t>
            </w:r>
          </w:p>
          <w:p w14:paraId="0D11AC8A" w14:textId="30951D70" w:rsidR="00822C1D" w:rsidRDefault="003C2938" w:rsidP="00A35B95">
            <w:pPr>
              <w:pStyle w:val="TableRow"/>
              <w:numPr>
                <w:ilvl w:val="0"/>
                <w:numId w:val="19"/>
              </w:numPr>
              <w:rPr>
                <w:sz w:val="22"/>
                <w:szCs w:val="22"/>
              </w:rPr>
            </w:pPr>
            <w:r>
              <w:rPr>
                <w:sz w:val="22"/>
                <w:szCs w:val="22"/>
              </w:rPr>
              <w:t>Observations</w:t>
            </w:r>
            <w:r w:rsidR="00822C1D">
              <w:rPr>
                <w:sz w:val="22"/>
                <w:szCs w:val="22"/>
              </w:rPr>
              <w:t xml:space="preserve"> based around current </w:t>
            </w:r>
            <w:r w:rsidR="00912242">
              <w:rPr>
                <w:sz w:val="22"/>
                <w:szCs w:val="22"/>
              </w:rPr>
              <w:t xml:space="preserve">teaching strategies </w:t>
            </w:r>
            <w:r w:rsidR="00912242">
              <w:rPr>
                <w:sz w:val="22"/>
                <w:szCs w:val="22"/>
              </w:rPr>
              <w:lastRenderedPageBreak/>
              <w:t>and opportunities to share best practice and</w:t>
            </w:r>
            <w:r>
              <w:rPr>
                <w:sz w:val="22"/>
                <w:szCs w:val="22"/>
              </w:rPr>
              <w:t xml:space="preserve"> coach one another.</w:t>
            </w:r>
          </w:p>
          <w:p w14:paraId="2A7D551A" w14:textId="5EBA236D" w:rsidR="00E66558" w:rsidRDefault="00E66558" w:rsidP="00C31636">
            <w:pPr>
              <w:pStyle w:val="TableRow"/>
              <w:ind w:left="0" w:right="0"/>
            </w:pPr>
          </w:p>
        </w:tc>
        <w:tc>
          <w:tcPr>
            <w:tcW w:w="4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6F501" w14:textId="3BE1B2F9" w:rsidR="004E0088" w:rsidRDefault="004E0088" w:rsidP="00C31636">
            <w:pPr>
              <w:pStyle w:val="TableRowCentered"/>
              <w:ind w:left="0" w:right="0"/>
              <w:jc w:val="left"/>
              <w:rPr>
                <w:sz w:val="22"/>
              </w:rPr>
            </w:pPr>
            <w:hyperlink r:id="rId14" w:tgtFrame="_blank" w:history="1">
              <w:r w:rsidRPr="008E60A0">
                <w:rPr>
                  <w:rStyle w:val="Hyperlink"/>
                  <w:sz w:val="22"/>
                </w:rPr>
                <w:t>https://educationendowmentfoundation.org.uk/education-evidence/teaching-learning-toolkit</w:t>
              </w:r>
            </w:hyperlink>
            <w:r w:rsidRPr="008E60A0">
              <w:rPr>
                <w:sz w:val="22"/>
              </w:rPr>
              <w:t> </w:t>
            </w:r>
          </w:p>
          <w:p w14:paraId="0284CE0E" w14:textId="77777777" w:rsidR="004E0088" w:rsidRDefault="004E0088" w:rsidP="00C31636">
            <w:pPr>
              <w:pStyle w:val="TableRowCentered"/>
              <w:ind w:left="0" w:right="0"/>
              <w:jc w:val="left"/>
              <w:rPr>
                <w:sz w:val="22"/>
              </w:rPr>
            </w:pPr>
          </w:p>
          <w:p w14:paraId="34EE311A" w14:textId="46D207DF" w:rsidR="00E66558" w:rsidRDefault="00F82090" w:rsidP="00C31636">
            <w:pPr>
              <w:pStyle w:val="TableRowCentered"/>
              <w:ind w:left="0" w:right="0"/>
              <w:jc w:val="left"/>
              <w:rPr>
                <w:sz w:val="22"/>
              </w:rPr>
            </w:pPr>
            <w:r w:rsidRPr="00F82090">
              <w:rPr>
                <w:sz w:val="22"/>
              </w:rPr>
              <w:t xml:space="preserve">EEF research guidance report </w:t>
            </w:r>
            <w:r w:rsidRPr="00921BB4">
              <w:rPr>
                <w:sz w:val="22"/>
              </w:rPr>
              <w:t xml:space="preserve">‘Effective Professional Development’ </w:t>
            </w:r>
            <w:r w:rsidRPr="00F82090">
              <w:rPr>
                <w:sz w:val="22"/>
              </w:rPr>
              <w:t xml:space="preserve">states that </w:t>
            </w:r>
            <w:r w:rsidRPr="00921BB4">
              <w:rPr>
                <w:i/>
                <w:iCs/>
                <w:sz w:val="22"/>
              </w:rPr>
              <w:t>‘Supporting high quality teaching is pivotal in improving children’s outcomes. Indeed, research tells us that high quality teaching can narrow the disadvantage gap.’</w:t>
            </w:r>
          </w:p>
          <w:p w14:paraId="6329102A" w14:textId="77777777" w:rsidR="008E60A0" w:rsidRDefault="008E60A0" w:rsidP="00C31636">
            <w:pPr>
              <w:pStyle w:val="TableRowCentered"/>
              <w:ind w:left="0" w:right="0"/>
              <w:jc w:val="left"/>
              <w:rPr>
                <w:sz w:val="22"/>
              </w:rPr>
            </w:pPr>
          </w:p>
          <w:p w14:paraId="2A7D551B" w14:textId="366E784B" w:rsidR="008E60A0" w:rsidRDefault="008E60A0" w:rsidP="00C31636">
            <w:pPr>
              <w:pStyle w:val="TableRowCentered"/>
              <w:ind w:left="0" w:right="0"/>
              <w:jc w:val="left"/>
              <w:rPr>
                <w:sz w:val="22"/>
              </w:rPr>
            </w:pP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763F4032" w:rsidR="00E66558" w:rsidRDefault="008E60A0" w:rsidP="00C31636">
            <w:pPr>
              <w:pStyle w:val="TableRowCentered"/>
              <w:ind w:left="0" w:right="0"/>
              <w:jc w:val="left"/>
              <w:rPr>
                <w:sz w:val="22"/>
              </w:rPr>
            </w:pPr>
            <w:r>
              <w:rPr>
                <w:sz w:val="22"/>
              </w:rPr>
              <w:t>2</w:t>
            </w:r>
          </w:p>
        </w:tc>
      </w:tr>
      <w:tr w:rsidR="00E66558" w14:paraId="2A7D5521" w14:textId="77777777" w:rsidTr="008E60A0">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F5866" w14:textId="5265F255" w:rsidR="005C39C6" w:rsidRDefault="00074AB1" w:rsidP="00C31636">
            <w:pPr>
              <w:pStyle w:val="TableRow"/>
              <w:ind w:left="0" w:right="0"/>
              <w:rPr>
                <w:iCs/>
                <w:sz w:val="22"/>
              </w:rPr>
            </w:pPr>
            <w:r w:rsidRPr="00074AB1">
              <w:rPr>
                <w:iCs/>
                <w:sz w:val="22"/>
              </w:rPr>
              <w:t xml:space="preserve">Additional resources and training to support staff in effectively delivering phonics in KS1 and to maintain support at KS2 where required </w:t>
            </w:r>
          </w:p>
          <w:p w14:paraId="41EBB5D8" w14:textId="77777777" w:rsidR="00A00AD8" w:rsidRDefault="00A00AD8" w:rsidP="00C31636">
            <w:pPr>
              <w:pStyle w:val="TableRow"/>
              <w:ind w:left="0" w:right="0"/>
              <w:rPr>
                <w:iCs/>
                <w:sz w:val="22"/>
              </w:rPr>
            </w:pPr>
          </w:p>
          <w:p w14:paraId="40871389" w14:textId="77777777" w:rsidR="00884759" w:rsidRDefault="00074AB1" w:rsidP="00884759">
            <w:pPr>
              <w:pStyle w:val="TableRow"/>
              <w:numPr>
                <w:ilvl w:val="0"/>
                <w:numId w:val="19"/>
              </w:numPr>
              <w:ind w:right="0"/>
              <w:rPr>
                <w:iCs/>
                <w:sz w:val="22"/>
              </w:rPr>
            </w:pPr>
            <w:r w:rsidRPr="00074AB1">
              <w:rPr>
                <w:iCs/>
                <w:sz w:val="22"/>
              </w:rPr>
              <w:t>Continued investment in resources and training to ensure the implementation of the DFE validated SSP Little Wandle is fully embedded – ie from nursery to year 2 plus the KS2 catch up programme</w:t>
            </w:r>
            <w:r w:rsidR="00884759">
              <w:rPr>
                <w:iCs/>
                <w:sz w:val="22"/>
              </w:rPr>
              <w:t>.</w:t>
            </w:r>
          </w:p>
          <w:p w14:paraId="3FD99638" w14:textId="5FCB0512" w:rsidR="00617589" w:rsidRDefault="00985E77" w:rsidP="00884759">
            <w:pPr>
              <w:pStyle w:val="TableRow"/>
              <w:numPr>
                <w:ilvl w:val="0"/>
                <w:numId w:val="19"/>
              </w:numPr>
              <w:ind w:right="0"/>
              <w:rPr>
                <w:iCs/>
                <w:sz w:val="22"/>
              </w:rPr>
            </w:pPr>
            <w:r>
              <w:rPr>
                <w:iCs/>
                <w:sz w:val="22"/>
              </w:rPr>
              <w:t>Accessing support from local English Hub</w:t>
            </w:r>
          </w:p>
          <w:p w14:paraId="2A7D551E" w14:textId="0DDA6C63" w:rsidR="00884759" w:rsidRPr="00884759" w:rsidRDefault="00884759" w:rsidP="00884759">
            <w:pPr>
              <w:pStyle w:val="TableRow"/>
              <w:ind w:right="0"/>
              <w:rPr>
                <w:iCs/>
                <w:sz w:val="22"/>
              </w:rPr>
            </w:pPr>
          </w:p>
        </w:tc>
        <w:tc>
          <w:tcPr>
            <w:tcW w:w="4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DDA4B" w14:textId="77777777" w:rsidR="00E66558" w:rsidRDefault="005C3A07" w:rsidP="00C31636">
            <w:pPr>
              <w:pStyle w:val="TableRowCentered"/>
              <w:ind w:left="0" w:right="0"/>
              <w:jc w:val="left"/>
              <w:rPr>
                <w:sz w:val="22"/>
              </w:rPr>
            </w:pPr>
            <w:hyperlink r:id="rId15" w:anchor="nav-key-findings" w:history="1">
              <w:r w:rsidRPr="005C3A07">
                <w:rPr>
                  <w:rStyle w:val="Hyperlink"/>
                  <w:rFonts w:ascii="Segoe UI Emoji" w:hAnsi="Segoe UI Emoji" w:cs="Segoe UI Emoji"/>
                  <w:sz w:val="22"/>
                </w:rPr>
                <w:t>🚧</w:t>
              </w:r>
              <w:r w:rsidRPr="005C3A07">
                <w:rPr>
                  <w:rStyle w:val="Hyperlink"/>
                  <w:sz w:val="22"/>
                </w:rPr>
                <w:t xml:space="preserve"> Phonics | EEF</w:t>
              </w:r>
            </w:hyperlink>
          </w:p>
          <w:p w14:paraId="1CC18F02" w14:textId="77777777" w:rsidR="00921BB4" w:rsidRDefault="00921BB4" w:rsidP="00C31636">
            <w:pPr>
              <w:pStyle w:val="TableRowCentered"/>
              <w:ind w:left="0" w:right="0"/>
              <w:jc w:val="left"/>
              <w:rPr>
                <w:sz w:val="22"/>
              </w:rPr>
            </w:pPr>
          </w:p>
          <w:p w14:paraId="2A7D551F" w14:textId="070B11F9" w:rsidR="00921BB4" w:rsidRPr="00921BB4" w:rsidRDefault="00921BB4" w:rsidP="00C31636">
            <w:pPr>
              <w:pStyle w:val="TableRowCentered"/>
              <w:ind w:left="0" w:right="0"/>
              <w:jc w:val="left"/>
              <w:rPr>
                <w:i/>
                <w:iCs/>
                <w:sz w:val="22"/>
              </w:rPr>
            </w:pPr>
            <w:r w:rsidRPr="00921BB4">
              <w:rPr>
                <w:i/>
                <w:iCs/>
                <w:sz w:val="22"/>
              </w:rPr>
              <w:t>“Phonics has a positive impact overall (+5 months) with very extensive evidence and is an important component in the development of early reading skills, particularly for children from disadvantaged backgrounds”</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738EC302" w:rsidR="00E66558" w:rsidRDefault="008E60A0" w:rsidP="00C31636">
            <w:pPr>
              <w:pStyle w:val="TableRowCentered"/>
              <w:ind w:left="0" w:right="0"/>
              <w:jc w:val="left"/>
              <w:rPr>
                <w:sz w:val="22"/>
              </w:rPr>
            </w:pPr>
            <w:r>
              <w:rPr>
                <w:sz w:val="22"/>
              </w:rPr>
              <w:t>2</w:t>
            </w:r>
          </w:p>
        </w:tc>
      </w:tr>
      <w:tr w:rsidR="00B356B2" w14:paraId="08727912" w14:textId="77777777" w:rsidTr="008E60A0">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AB451" w14:textId="513896A6" w:rsidR="00B356B2" w:rsidRDefault="005E1EEE" w:rsidP="00C31636">
            <w:pPr>
              <w:pStyle w:val="TableRow"/>
              <w:ind w:left="0" w:right="0"/>
              <w:rPr>
                <w:iCs/>
                <w:sz w:val="22"/>
              </w:rPr>
            </w:pPr>
            <w:r w:rsidRPr="005E1EEE">
              <w:rPr>
                <w:iCs/>
                <w:sz w:val="22"/>
              </w:rPr>
              <w:t>All teachers and support staff will access</w:t>
            </w:r>
            <w:r w:rsidR="00E53397">
              <w:rPr>
                <w:iCs/>
                <w:sz w:val="22"/>
              </w:rPr>
              <w:t xml:space="preserve"> </w:t>
            </w:r>
            <w:r w:rsidRPr="005E1EEE">
              <w:rPr>
                <w:iCs/>
                <w:sz w:val="22"/>
              </w:rPr>
              <w:t xml:space="preserve">training </w:t>
            </w:r>
            <w:r w:rsidR="00E53397">
              <w:rPr>
                <w:iCs/>
                <w:sz w:val="22"/>
              </w:rPr>
              <w:t xml:space="preserve">on new approach to teaching maths </w:t>
            </w:r>
            <w:r w:rsidRPr="005E1EEE">
              <w:rPr>
                <w:iCs/>
                <w:sz w:val="22"/>
              </w:rPr>
              <w:t>and resources</w:t>
            </w:r>
            <w:r w:rsidR="0040183F">
              <w:rPr>
                <w:iCs/>
                <w:sz w:val="22"/>
              </w:rPr>
              <w:t xml:space="preserve"> </w:t>
            </w:r>
            <w:r w:rsidRPr="005E1EEE">
              <w:rPr>
                <w:iCs/>
                <w:sz w:val="22"/>
              </w:rPr>
              <w:t>to raise outcomes</w:t>
            </w:r>
            <w:r w:rsidR="00E53397">
              <w:rPr>
                <w:iCs/>
                <w:sz w:val="22"/>
              </w:rPr>
              <w:t>.</w:t>
            </w:r>
          </w:p>
          <w:p w14:paraId="4EDCFF22" w14:textId="77777777" w:rsidR="00E53397" w:rsidRDefault="00E53397" w:rsidP="00E53397">
            <w:pPr>
              <w:pStyle w:val="TableRow"/>
              <w:numPr>
                <w:ilvl w:val="0"/>
                <w:numId w:val="19"/>
              </w:numPr>
              <w:ind w:right="0"/>
              <w:rPr>
                <w:iCs/>
                <w:sz w:val="22"/>
              </w:rPr>
            </w:pPr>
            <w:r>
              <w:rPr>
                <w:iCs/>
                <w:sz w:val="22"/>
              </w:rPr>
              <w:t xml:space="preserve">Staff to </w:t>
            </w:r>
            <w:r w:rsidR="0040183F">
              <w:rPr>
                <w:iCs/>
                <w:sz w:val="22"/>
              </w:rPr>
              <w:t>have access to all resources from new scheme.</w:t>
            </w:r>
          </w:p>
          <w:p w14:paraId="400DEB26" w14:textId="02A981AD" w:rsidR="0040183F" w:rsidRDefault="0040183F" w:rsidP="00E53397">
            <w:pPr>
              <w:pStyle w:val="TableRow"/>
              <w:numPr>
                <w:ilvl w:val="0"/>
                <w:numId w:val="19"/>
              </w:numPr>
              <w:ind w:right="0"/>
              <w:rPr>
                <w:iCs/>
                <w:sz w:val="22"/>
              </w:rPr>
            </w:pPr>
            <w:r>
              <w:rPr>
                <w:iCs/>
                <w:sz w:val="22"/>
              </w:rPr>
              <w:t>“S</w:t>
            </w:r>
            <w:r w:rsidR="00344FC5">
              <w:rPr>
                <w:iCs/>
                <w:sz w:val="22"/>
              </w:rPr>
              <w:t>teps not lessons” to adapt a new approach that</w:t>
            </w:r>
            <w:r w:rsidR="00A91A77">
              <w:rPr>
                <w:iCs/>
                <w:sz w:val="22"/>
              </w:rPr>
              <w:t xml:space="preserve"> supports all</w:t>
            </w:r>
            <w:r w:rsidR="00DB3479">
              <w:rPr>
                <w:iCs/>
                <w:sz w:val="22"/>
              </w:rPr>
              <w:t xml:space="preserve"> children</w:t>
            </w:r>
            <w:r w:rsidR="00A91A77">
              <w:rPr>
                <w:iCs/>
                <w:sz w:val="22"/>
              </w:rPr>
              <w:t xml:space="preserve">. </w:t>
            </w:r>
          </w:p>
          <w:p w14:paraId="0BD8AB4E" w14:textId="77777777" w:rsidR="00A91A77" w:rsidRDefault="00A91A77" w:rsidP="00E53397">
            <w:pPr>
              <w:pStyle w:val="TableRow"/>
              <w:numPr>
                <w:ilvl w:val="0"/>
                <w:numId w:val="19"/>
              </w:numPr>
              <w:ind w:right="0"/>
              <w:rPr>
                <w:iCs/>
                <w:sz w:val="22"/>
              </w:rPr>
            </w:pPr>
            <w:r>
              <w:rPr>
                <w:iCs/>
                <w:sz w:val="22"/>
              </w:rPr>
              <w:t xml:space="preserve">Opportunity to </w:t>
            </w:r>
            <w:r w:rsidR="009F43AC">
              <w:rPr>
                <w:iCs/>
                <w:sz w:val="22"/>
              </w:rPr>
              <w:t>work alongside Peter Foulds to coach and be coached on new format to lessons.</w:t>
            </w:r>
          </w:p>
          <w:p w14:paraId="45EC09C0" w14:textId="666CB195" w:rsidR="009F43AC" w:rsidRPr="00074AB1" w:rsidRDefault="009F43AC" w:rsidP="00E53397">
            <w:pPr>
              <w:pStyle w:val="TableRow"/>
              <w:numPr>
                <w:ilvl w:val="0"/>
                <w:numId w:val="19"/>
              </w:numPr>
              <w:ind w:right="0"/>
              <w:rPr>
                <w:iCs/>
                <w:sz w:val="22"/>
              </w:rPr>
            </w:pPr>
            <w:r>
              <w:rPr>
                <w:iCs/>
                <w:sz w:val="22"/>
              </w:rPr>
              <w:t xml:space="preserve">New tracking system to support staff with making </w:t>
            </w:r>
            <w:r w:rsidR="001E1370">
              <w:rPr>
                <w:iCs/>
                <w:sz w:val="22"/>
              </w:rPr>
              <w:t xml:space="preserve">judgements. </w:t>
            </w:r>
          </w:p>
        </w:tc>
        <w:tc>
          <w:tcPr>
            <w:tcW w:w="4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3F3C6" w14:textId="77777777" w:rsidR="00B356B2" w:rsidRDefault="00FC0D21" w:rsidP="00C31636">
            <w:pPr>
              <w:pStyle w:val="TableRowCentered"/>
              <w:ind w:left="0" w:right="0"/>
              <w:jc w:val="left"/>
              <w:rPr>
                <w:sz w:val="22"/>
              </w:rPr>
            </w:pPr>
            <w:hyperlink r:id="rId16" w:history="1">
              <w:r w:rsidRPr="00FC0D21">
                <w:rPr>
                  <w:rStyle w:val="Hyperlink"/>
                  <w:sz w:val="22"/>
                </w:rPr>
                <w:t>Supporting Research, Evidence and Argument | NCETM</w:t>
              </w:r>
            </w:hyperlink>
            <w:r w:rsidR="004E0088">
              <w:rPr>
                <w:sz w:val="22"/>
              </w:rPr>
              <w:t xml:space="preserve"> </w:t>
            </w:r>
          </w:p>
          <w:p w14:paraId="7C4026A0" w14:textId="77777777" w:rsidR="004E0088" w:rsidRDefault="004E0088" w:rsidP="00C31636">
            <w:pPr>
              <w:pStyle w:val="TableRowCentered"/>
              <w:ind w:left="0" w:right="0"/>
              <w:jc w:val="left"/>
              <w:rPr>
                <w:sz w:val="22"/>
              </w:rPr>
            </w:pPr>
          </w:p>
          <w:p w14:paraId="0B3EF5FA" w14:textId="4C242B7D" w:rsidR="004E0088" w:rsidRPr="004E0088" w:rsidRDefault="004E0088" w:rsidP="00C31636">
            <w:pPr>
              <w:pStyle w:val="TableRowCentered"/>
              <w:ind w:left="0" w:right="0"/>
              <w:jc w:val="left"/>
              <w:rPr>
                <w:i/>
                <w:iCs/>
                <w:sz w:val="22"/>
              </w:rPr>
            </w:pPr>
            <w:r>
              <w:rPr>
                <w:i/>
                <w:iCs/>
                <w:sz w:val="22"/>
              </w:rPr>
              <w:t>“</w:t>
            </w:r>
            <w:r w:rsidRPr="004E0088">
              <w:rPr>
                <w:i/>
                <w:iCs/>
                <w:sz w:val="22"/>
              </w:rPr>
              <w:t>Carefully structured teaching is planned in small steps. This provides both the necessary scaffold for all to achieve, and the necessary detail and rigour of all aspects of the maths to facilitate deep thinking. The small steps are connected and concepts are built. This leads to generalisation of the maths, and the ability to apply it to multiple contexts and solve problems.</w:t>
            </w:r>
            <w:r>
              <w:rPr>
                <w:i/>
                <w:iCs/>
                <w:sz w:val="22"/>
              </w:rPr>
              <w:t>”</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F2887" w14:textId="46DC25E0" w:rsidR="00B356B2" w:rsidRDefault="008E60A0" w:rsidP="00C31636">
            <w:pPr>
              <w:pStyle w:val="TableRowCentered"/>
              <w:ind w:left="0" w:right="0"/>
              <w:jc w:val="left"/>
              <w:rPr>
                <w:sz w:val="22"/>
              </w:rPr>
            </w:pPr>
            <w:r>
              <w:rPr>
                <w:sz w:val="22"/>
              </w:rPr>
              <w:t>2</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74B99FE3" w14:textId="14D9A0B3" w:rsidR="00375894" w:rsidRPr="00375894" w:rsidRDefault="009D71E8">
      <w:pPr>
        <w:rPr>
          <w:i/>
          <w:iCs/>
        </w:rPr>
      </w:pPr>
      <w:r>
        <w:t>Budgeted cost: £</w:t>
      </w:r>
      <w:r w:rsidR="00375894">
        <w:t>30,000</w:t>
      </w:r>
    </w:p>
    <w:tbl>
      <w:tblPr>
        <w:tblW w:w="5000" w:type="pct"/>
        <w:tblCellMar>
          <w:left w:w="10" w:type="dxa"/>
          <w:right w:w="10" w:type="dxa"/>
        </w:tblCellMar>
        <w:tblLook w:val="04A0" w:firstRow="1" w:lastRow="0" w:firstColumn="1" w:lastColumn="0" w:noHBand="0" w:noVBand="1"/>
      </w:tblPr>
      <w:tblGrid>
        <w:gridCol w:w="3397"/>
        <w:gridCol w:w="3545"/>
        <w:gridCol w:w="2544"/>
      </w:tblGrid>
      <w:tr w:rsidR="00E66558" w14:paraId="2A7D5528" w14:textId="77777777" w:rsidTr="004E0088">
        <w:tc>
          <w:tcPr>
            <w:tcW w:w="339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354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rsidTr="004E0088">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3FA46" w14:textId="77777777" w:rsidR="008640ED" w:rsidRDefault="0075618B" w:rsidP="00C31636">
            <w:pPr>
              <w:pStyle w:val="TableRow"/>
              <w:ind w:left="0" w:right="0"/>
              <w:rPr>
                <w:sz w:val="22"/>
                <w:szCs w:val="22"/>
              </w:rPr>
            </w:pPr>
            <w:r w:rsidRPr="00792DD0">
              <w:rPr>
                <w:sz w:val="22"/>
                <w:szCs w:val="22"/>
              </w:rPr>
              <w:t xml:space="preserve">HLTA allocated </w:t>
            </w:r>
            <w:r w:rsidR="007F0E90">
              <w:rPr>
                <w:sz w:val="22"/>
                <w:szCs w:val="22"/>
              </w:rPr>
              <w:t>twice a week</w:t>
            </w:r>
            <w:r w:rsidRPr="00792DD0">
              <w:rPr>
                <w:sz w:val="22"/>
                <w:szCs w:val="22"/>
              </w:rPr>
              <w:t xml:space="preserve"> to the high quality delivery of the Little Wandle KS2 catch up </w:t>
            </w:r>
            <w:r w:rsidRPr="00792DD0">
              <w:rPr>
                <w:sz w:val="22"/>
                <w:szCs w:val="22"/>
              </w:rPr>
              <w:lastRenderedPageBreak/>
              <w:t>programme for targeted individuals</w:t>
            </w:r>
            <w:r w:rsidR="007F0E90">
              <w:rPr>
                <w:sz w:val="22"/>
                <w:szCs w:val="22"/>
              </w:rPr>
              <w:t>.</w:t>
            </w:r>
          </w:p>
          <w:p w14:paraId="4B826013" w14:textId="77777777" w:rsidR="00E73B4F" w:rsidRDefault="00E73B4F" w:rsidP="00C31636">
            <w:pPr>
              <w:pStyle w:val="TableRow"/>
              <w:ind w:left="0" w:right="0"/>
              <w:rPr>
                <w:sz w:val="22"/>
                <w:szCs w:val="22"/>
              </w:rPr>
            </w:pPr>
          </w:p>
          <w:p w14:paraId="5C1B9805" w14:textId="155A02F0" w:rsidR="008640ED" w:rsidRPr="00E73B4F" w:rsidRDefault="0075618B" w:rsidP="00C31636">
            <w:pPr>
              <w:pStyle w:val="TableRow"/>
              <w:ind w:left="0" w:right="0"/>
              <w:rPr>
                <w:sz w:val="22"/>
                <w:szCs w:val="22"/>
              </w:rPr>
            </w:pPr>
            <w:r w:rsidRPr="00792DD0">
              <w:rPr>
                <w:sz w:val="22"/>
                <w:szCs w:val="22"/>
              </w:rPr>
              <w:t>Additional L3 TA allocation to support teachers in reception and KS1 secure small adult-led reading groups 3x weekly</w:t>
            </w:r>
            <w:r w:rsidR="00E73B4F">
              <w:rPr>
                <w:sz w:val="22"/>
                <w:szCs w:val="22"/>
              </w:rPr>
              <w:t>.</w:t>
            </w:r>
          </w:p>
          <w:p w14:paraId="6BA58EE0" w14:textId="77777777" w:rsidR="008640ED" w:rsidRDefault="008640ED" w:rsidP="00C31636">
            <w:pPr>
              <w:pStyle w:val="TableRow"/>
              <w:ind w:left="0" w:right="0"/>
              <w:rPr>
                <w:sz w:val="22"/>
                <w:szCs w:val="22"/>
              </w:rPr>
            </w:pPr>
            <w:r>
              <w:rPr>
                <w:sz w:val="22"/>
                <w:szCs w:val="22"/>
              </w:rPr>
              <w:t xml:space="preserve">TA allocation in LKS2 to support in daily reading for those who have left the phonics programme and now need further support with their comprehension </w:t>
            </w:r>
            <w:r w:rsidR="00664191">
              <w:rPr>
                <w:sz w:val="22"/>
                <w:szCs w:val="22"/>
              </w:rPr>
              <w:t xml:space="preserve">based skills. </w:t>
            </w:r>
          </w:p>
          <w:p w14:paraId="11051CF4" w14:textId="77777777" w:rsidR="00E73B4F" w:rsidRDefault="00E73B4F" w:rsidP="00C31636">
            <w:pPr>
              <w:pStyle w:val="TableRow"/>
              <w:ind w:left="0" w:right="0"/>
              <w:rPr>
                <w:sz w:val="22"/>
                <w:szCs w:val="22"/>
              </w:rPr>
            </w:pPr>
          </w:p>
          <w:p w14:paraId="77D3FBF7" w14:textId="77777777" w:rsidR="00E73B4F" w:rsidRDefault="00E73B4F" w:rsidP="00C31636">
            <w:pPr>
              <w:pStyle w:val="TableRow"/>
              <w:ind w:left="0" w:right="0"/>
              <w:rPr>
                <w:sz w:val="22"/>
                <w:szCs w:val="22"/>
              </w:rPr>
            </w:pPr>
            <w:r>
              <w:rPr>
                <w:sz w:val="22"/>
                <w:szCs w:val="22"/>
              </w:rPr>
              <w:t>In UKS2, support around ‘fluency blast’</w:t>
            </w:r>
            <w:r w:rsidR="00B2536B">
              <w:rPr>
                <w:sz w:val="22"/>
                <w:szCs w:val="22"/>
              </w:rPr>
              <w:t xml:space="preserve"> intervention</w:t>
            </w:r>
            <w:r w:rsidR="00226161">
              <w:rPr>
                <w:sz w:val="22"/>
                <w:szCs w:val="22"/>
              </w:rPr>
              <w:t xml:space="preserve">, targeted to improve speed of </w:t>
            </w:r>
            <w:r w:rsidR="00B2536B">
              <w:rPr>
                <w:sz w:val="22"/>
                <w:szCs w:val="22"/>
              </w:rPr>
              <w:t>reading to prepare for SATs.</w:t>
            </w:r>
          </w:p>
          <w:p w14:paraId="43141201" w14:textId="77777777" w:rsidR="00884759" w:rsidRDefault="00884759" w:rsidP="00C31636">
            <w:pPr>
              <w:pStyle w:val="TableRow"/>
              <w:ind w:left="0" w:right="0"/>
              <w:rPr>
                <w:sz w:val="22"/>
                <w:szCs w:val="22"/>
              </w:rPr>
            </w:pPr>
          </w:p>
          <w:p w14:paraId="2A7D5529" w14:textId="2662E73E" w:rsidR="00884759" w:rsidRPr="008640ED" w:rsidRDefault="00884759" w:rsidP="00C31636">
            <w:pPr>
              <w:pStyle w:val="TableRow"/>
              <w:ind w:left="0" w:right="0"/>
              <w:rPr>
                <w:sz w:val="22"/>
                <w:szCs w:val="22"/>
              </w:rPr>
            </w:pP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32BE7" w14:textId="77777777" w:rsidR="000C3332" w:rsidRDefault="000C3332" w:rsidP="000C3332">
            <w:pPr>
              <w:pStyle w:val="TableRowCentered"/>
              <w:ind w:left="0" w:right="0"/>
              <w:jc w:val="left"/>
              <w:rPr>
                <w:sz w:val="22"/>
              </w:rPr>
            </w:pPr>
            <w:hyperlink r:id="rId17" w:anchor="nav-key-findings" w:history="1">
              <w:r w:rsidRPr="005C3A07">
                <w:rPr>
                  <w:rStyle w:val="Hyperlink"/>
                  <w:rFonts w:ascii="Segoe UI Emoji" w:hAnsi="Segoe UI Emoji" w:cs="Segoe UI Emoji"/>
                  <w:sz w:val="22"/>
                </w:rPr>
                <w:t>🚧</w:t>
              </w:r>
              <w:r w:rsidRPr="005C3A07">
                <w:rPr>
                  <w:rStyle w:val="Hyperlink"/>
                  <w:sz w:val="22"/>
                </w:rPr>
                <w:t xml:space="preserve"> Phonics | EEF</w:t>
              </w:r>
            </w:hyperlink>
          </w:p>
          <w:p w14:paraId="0EB7324F" w14:textId="77777777" w:rsidR="00E66558" w:rsidRDefault="00E66558" w:rsidP="00C31636">
            <w:pPr>
              <w:pStyle w:val="TableRowCentered"/>
              <w:ind w:left="0" w:right="0"/>
              <w:jc w:val="left"/>
              <w:rPr>
                <w:sz w:val="22"/>
              </w:rPr>
            </w:pPr>
          </w:p>
          <w:p w14:paraId="33E66C43" w14:textId="77777777" w:rsidR="000C3332" w:rsidRDefault="000C3332" w:rsidP="00C31636">
            <w:pPr>
              <w:pStyle w:val="TableRowCentered"/>
              <w:ind w:left="0" w:right="0"/>
              <w:jc w:val="left"/>
              <w:rPr>
                <w:sz w:val="22"/>
              </w:rPr>
            </w:pPr>
          </w:p>
          <w:p w14:paraId="2A7D552A" w14:textId="5F91D02A" w:rsidR="000C3332" w:rsidRDefault="000C3332" w:rsidP="00C31636">
            <w:pPr>
              <w:pStyle w:val="TableRowCentered"/>
              <w:ind w:left="0" w:right="0"/>
              <w:jc w:val="left"/>
              <w:rPr>
                <w:sz w:val="22"/>
              </w:rPr>
            </w:pPr>
            <w:r>
              <w:rPr>
                <w:sz w:val="22"/>
              </w:rPr>
              <w:t>As above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4D8EDB86" w:rsidR="00E66558" w:rsidRDefault="00DC4243" w:rsidP="00C31636">
            <w:pPr>
              <w:pStyle w:val="TableRowCentered"/>
              <w:ind w:left="0" w:right="0"/>
              <w:jc w:val="left"/>
              <w:rPr>
                <w:sz w:val="22"/>
              </w:rPr>
            </w:pPr>
            <w:r>
              <w:rPr>
                <w:sz w:val="22"/>
              </w:rPr>
              <w:lastRenderedPageBreak/>
              <w:t>2</w:t>
            </w:r>
          </w:p>
        </w:tc>
      </w:tr>
      <w:tr w:rsidR="00E66558" w14:paraId="2A7D5530" w14:textId="77777777" w:rsidTr="004E0088">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C4165" w14:textId="22ED588A" w:rsidR="00B17B81" w:rsidRDefault="00C1194A" w:rsidP="00C31636">
            <w:pPr>
              <w:pStyle w:val="TableRow"/>
              <w:ind w:left="0" w:right="0"/>
              <w:rPr>
                <w:iCs/>
                <w:sz w:val="22"/>
              </w:rPr>
            </w:pPr>
            <w:r w:rsidRPr="00C1194A">
              <w:rPr>
                <w:iCs/>
                <w:sz w:val="22"/>
              </w:rPr>
              <w:t>Subscriptions t</w:t>
            </w:r>
            <w:r>
              <w:rPr>
                <w:iCs/>
                <w:sz w:val="22"/>
              </w:rPr>
              <w:t xml:space="preserve">o </w:t>
            </w:r>
            <w:r w:rsidRPr="00C1194A">
              <w:rPr>
                <w:iCs/>
                <w:sz w:val="22"/>
              </w:rPr>
              <w:t>online learning programmes and interventions for use at home as resource for homework</w:t>
            </w:r>
            <w:r w:rsidR="00E850CB">
              <w:rPr>
                <w:iCs/>
                <w:sz w:val="22"/>
              </w:rPr>
              <w:t xml:space="preserve"> </w:t>
            </w:r>
            <w:r w:rsidRPr="00C1194A">
              <w:rPr>
                <w:iCs/>
                <w:sz w:val="22"/>
              </w:rPr>
              <w:t>and as a way for parents to support and engage with their child’s learning at home</w:t>
            </w:r>
            <w:r w:rsidR="00B17B81">
              <w:rPr>
                <w:iCs/>
                <w:sz w:val="22"/>
              </w:rPr>
              <w:t xml:space="preserve">. </w:t>
            </w:r>
          </w:p>
          <w:p w14:paraId="2A7D552D" w14:textId="03748108" w:rsidR="00E66558" w:rsidRPr="00C1194A" w:rsidRDefault="00B17B81" w:rsidP="00C31636">
            <w:pPr>
              <w:pStyle w:val="TableRow"/>
              <w:ind w:left="0" w:right="0"/>
              <w:rPr>
                <w:iCs/>
                <w:sz w:val="22"/>
              </w:rPr>
            </w:pPr>
            <w:r>
              <w:rPr>
                <w:iCs/>
                <w:sz w:val="22"/>
              </w:rPr>
              <w:t xml:space="preserve">These include: </w:t>
            </w:r>
            <w:r w:rsidR="00C1194A" w:rsidRPr="00C1194A">
              <w:rPr>
                <w:iCs/>
                <w:sz w:val="22"/>
              </w:rPr>
              <w:t>Times Tables Rock Stars, Spelling Shed, Nessy</w:t>
            </w:r>
            <w:r>
              <w:rPr>
                <w:iCs/>
                <w:sz w:val="22"/>
              </w:rPr>
              <w:t xml:space="preserve">, </w:t>
            </w:r>
            <w:r w:rsidR="00C1194A" w:rsidRPr="00C1194A">
              <w:rPr>
                <w:iCs/>
                <w:sz w:val="22"/>
              </w:rPr>
              <w:t>Word Shark and Doodlemaths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A51F0" w14:textId="77777777" w:rsidR="00E66558" w:rsidRDefault="00C4558E" w:rsidP="00C31636">
            <w:pPr>
              <w:pStyle w:val="TableRowCentered"/>
              <w:ind w:left="0" w:right="0"/>
              <w:jc w:val="left"/>
              <w:rPr>
                <w:sz w:val="22"/>
              </w:rPr>
            </w:pPr>
            <w:hyperlink r:id="rId18" w:history="1">
              <w:r w:rsidRPr="00C4558E">
                <w:rPr>
                  <w:rStyle w:val="Hyperlink"/>
                  <w:sz w:val="22"/>
                </w:rPr>
                <w:t>Using Digital Technology to Improve Learning | EEF</w:t>
              </w:r>
            </w:hyperlink>
          </w:p>
          <w:p w14:paraId="4AD3A9B4" w14:textId="77777777" w:rsidR="00C4558E" w:rsidRDefault="00C4558E" w:rsidP="00C31636">
            <w:pPr>
              <w:pStyle w:val="TableRowCentered"/>
              <w:ind w:left="0" w:right="0"/>
              <w:jc w:val="left"/>
              <w:rPr>
                <w:sz w:val="22"/>
              </w:rPr>
            </w:pPr>
          </w:p>
          <w:p w14:paraId="2A7D552E" w14:textId="0B795624" w:rsidR="00C4558E" w:rsidRPr="00DC4243" w:rsidRDefault="006D3BA7" w:rsidP="00C31636">
            <w:pPr>
              <w:pStyle w:val="TableRowCentered"/>
              <w:ind w:left="0" w:right="0"/>
              <w:jc w:val="left"/>
              <w:rPr>
                <w:sz w:val="22"/>
              </w:rPr>
            </w:pPr>
            <w:r w:rsidRPr="00DC4243">
              <w:rPr>
                <w:i/>
                <w:iCs/>
                <w:sz w:val="22"/>
              </w:rPr>
              <w:t>“Technology is much more likely to improve learning if it is introduced in response to an identified need.”</w:t>
            </w:r>
            <w:r w:rsidR="00DC4243">
              <w:rPr>
                <w:i/>
                <w:iCs/>
                <w:sz w:val="22"/>
              </w:rPr>
              <w:t xml:space="preserve"> </w:t>
            </w:r>
            <w:r w:rsidR="00DC4243">
              <w:rPr>
                <w:sz w:val="22"/>
              </w:rPr>
              <w:t xml:space="preserve">Individual need broken down above in outcomes.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16210963" w:rsidR="00E66558" w:rsidRDefault="00F672E7" w:rsidP="00C31636">
            <w:pPr>
              <w:pStyle w:val="TableRowCentered"/>
              <w:ind w:left="0" w:right="0"/>
              <w:jc w:val="left"/>
              <w:rPr>
                <w:sz w:val="22"/>
              </w:rPr>
            </w:pPr>
            <w:r>
              <w:rPr>
                <w:sz w:val="22"/>
              </w:rPr>
              <w:t>2</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683BDE7" w:rsidR="00E66558" w:rsidRDefault="009D71E8">
      <w:pPr>
        <w:spacing w:before="240" w:after="120"/>
      </w:pPr>
      <w:r>
        <w:t>Budgeted cost: £</w:t>
      </w:r>
      <w:r w:rsidR="00C8139B">
        <w:t>27,530</w:t>
      </w:r>
    </w:p>
    <w:tbl>
      <w:tblPr>
        <w:tblW w:w="5000" w:type="pct"/>
        <w:tblCellMar>
          <w:left w:w="10" w:type="dxa"/>
          <w:right w:w="10" w:type="dxa"/>
        </w:tblCellMar>
        <w:tblLook w:val="04A0" w:firstRow="1" w:lastRow="0" w:firstColumn="1" w:lastColumn="0" w:noHBand="0" w:noVBand="1"/>
      </w:tblPr>
      <w:tblGrid>
        <w:gridCol w:w="3397"/>
        <w:gridCol w:w="3545"/>
        <w:gridCol w:w="2544"/>
      </w:tblGrid>
      <w:tr w:rsidR="00E66558" w14:paraId="2A7D5537" w14:textId="77777777" w:rsidTr="005A7453">
        <w:tc>
          <w:tcPr>
            <w:tcW w:w="339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354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rsidTr="005A7453">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561F4" w14:textId="77777777" w:rsidR="00004D0A" w:rsidRDefault="005A7453" w:rsidP="00C31636">
            <w:pPr>
              <w:pStyle w:val="TableRow"/>
              <w:ind w:left="0" w:right="0"/>
              <w:rPr>
                <w:sz w:val="22"/>
                <w:szCs w:val="22"/>
              </w:rPr>
            </w:pPr>
            <w:r w:rsidRPr="005A7453">
              <w:rPr>
                <w:sz w:val="22"/>
                <w:szCs w:val="22"/>
              </w:rPr>
              <w:t xml:space="preserve">Emotional and well-being support </w:t>
            </w:r>
            <w:r>
              <w:rPr>
                <w:sz w:val="22"/>
                <w:szCs w:val="22"/>
              </w:rPr>
              <w:t xml:space="preserve">for </w:t>
            </w:r>
            <w:r w:rsidR="00E80B90">
              <w:rPr>
                <w:sz w:val="22"/>
                <w:szCs w:val="22"/>
              </w:rPr>
              <w:t xml:space="preserve">children who need access to </w:t>
            </w:r>
            <w:r w:rsidRPr="005A7453">
              <w:rPr>
                <w:sz w:val="22"/>
                <w:szCs w:val="22"/>
              </w:rPr>
              <w:t xml:space="preserve">Play Therapy/counselling </w:t>
            </w:r>
          </w:p>
          <w:p w14:paraId="142DFA55" w14:textId="77777777" w:rsidR="00004D0A" w:rsidRPr="00004D0A" w:rsidRDefault="005A7453" w:rsidP="00004D0A">
            <w:pPr>
              <w:pStyle w:val="TableRow"/>
              <w:numPr>
                <w:ilvl w:val="0"/>
                <w:numId w:val="19"/>
              </w:numPr>
              <w:ind w:right="0"/>
            </w:pPr>
            <w:r w:rsidRPr="005A7453">
              <w:rPr>
                <w:sz w:val="22"/>
                <w:szCs w:val="22"/>
              </w:rPr>
              <w:t>(1 day a week) provision from ABC Resourcing 2x sensory areas in school</w:t>
            </w:r>
          </w:p>
          <w:p w14:paraId="2A7D5538" w14:textId="3E0B2747" w:rsidR="00E66558" w:rsidRPr="005A7453" w:rsidRDefault="005A7453" w:rsidP="00004D0A">
            <w:pPr>
              <w:pStyle w:val="TableRow"/>
              <w:numPr>
                <w:ilvl w:val="0"/>
                <w:numId w:val="19"/>
              </w:numPr>
              <w:ind w:right="0"/>
            </w:pPr>
            <w:r w:rsidRPr="005A7453">
              <w:rPr>
                <w:sz w:val="22"/>
                <w:szCs w:val="22"/>
              </w:rPr>
              <w:t xml:space="preserve">Classroom resources for teachers to support </w:t>
            </w:r>
            <w:r w:rsidR="00004D0A">
              <w:rPr>
                <w:sz w:val="22"/>
                <w:szCs w:val="22"/>
              </w:rPr>
              <w:t xml:space="preserve">with </w:t>
            </w:r>
            <w:r w:rsidR="00004D0A">
              <w:rPr>
                <w:sz w:val="22"/>
                <w:szCs w:val="22"/>
              </w:rPr>
              <w:lastRenderedPageBreak/>
              <w:t xml:space="preserve">PSHE </w:t>
            </w:r>
            <w:r w:rsidR="00004D0A" w:rsidRPr="00F672E7">
              <w:rPr>
                <w:color w:val="auto"/>
                <w:sz w:val="22"/>
                <w:szCs w:val="22"/>
              </w:rPr>
              <w:t>curriculum</w:t>
            </w:r>
            <w:r w:rsidR="004F2D6F" w:rsidRPr="00F672E7">
              <w:rPr>
                <w:color w:val="auto"/>
                <w:sz w:val="22"/>
                <w:szCs w:val="22"/>
              </w:rPr>
              <w:t xml:space="preserve"> from</w:t>
            </w:r>
            <w:r w:rsidR="000259A3" w:rsidRPr="00F672E7">
              <w:rPr>
                <w:color w:val="auto"/>
                <w:sz w:val="22"/>
                <w:szCs w:val="22"/>
              </w:rPr>
              <w:t xml:space="preserve"> Pol-Ed</w:t>
            </w:r>
            <w:r w:rsidR="004F2D6F" w:rsidRPr="00F672E7">
              <w:rPr>
                <w:color w:val="auto"/>
                <w:sz w:val="22"/>
                <w:szCs w:val="22"/>
              </w:rPr>
              <w:t xml:space="preserve"> </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1FB9F" w14:textId="77777777" w:rsidR="00E66558" w:rsidRDefault="00C9219F" w:rsidP="00C31636">
            <w:pPr>
              <w:pStyle w:val="TableRowCentered"/>
              <w:ind w:left="0" w:right="0"/>
              <w:jc w:val="left"/>
              <w:rPr>
                <w:sz w:val="22"/>
              </w:rPr>
            </w:pPr>
            <w:hyperlink r:id="rId19" w:history="1">
              <w:r w:rsidRPr="00C9219F">
                <w:rPr>
                  <w:rStyle w:val="Hyperlink"/>
                  <w:sz w:val="22"/>
                </w:rPr>
                <w:t>Social and emotional learning | EEF</w:t>
              </w:r>
            </w:hyperlink>
          </w:p>
          <w:p w14:paraId="1C148670" w14:textId="5C394A5B" w:rsidR="00E008CA" w:rsidRPr="00E008CA" w:rsidRDefault="00E008CA" w:rsidP="00E008CA">
            <w:pPr>
              <w:pStyle w:val="TableRowCentered"/>
              <w:ind w:left="0"/>
              <w:jc w:val="left"/>
              <w:rPr>
                <w:sz w:val="22"/>
              </w:rPr>
            </w:pPr>
          </w:p>
          <w:p w14:paraId="2A7D5539" w14:textId="56908A5C" w:rsidR="00C9219F" w:rsidRPr="00DC4243" w:rsidRDefault="00E008CA" w:rsidP="00E008CA">
            <w:pPr>
              <w:pStyle w:val="TableRowCentered"/>
              <w:ind w:left="0" w:right="0"/>
              <w:jc w:val="left"/>
              <w:rPr>
                <w:i/>
                <w:iCs/>
                <w:sz w:val="22"/>
              </w:rPr>
            </w:pPr>
            <w:r w:rsidRPr="00DC4243">
              <w:rPr>
                <w:i/>
                <w:iCs/>
                <w:sz w:val="22"/>
              </w:rPr>
              <w:t>“Evidence suggests that children from disadvantaged backgrounds have, on average, weaker SEL skills at all ages than their more a</w:t>
            </w:r>
            <w:r w:rsidR="00C44187" w:rsidRPr="00DC4243">
              <w:rPr>
                <w:i/>
                <w:iCs/>
                <w:sz w:val="22"/>
              </w:rPr>
              <w:t xml:space="preserve">ffluent </w:t>
            </w:r>
            <w:r w:rsidRPr="00DC4243">
              <w:rPr>
                <w:i/>
                <w:iCs/>
                <w:sz w:val="22"/>
              </w:rPr>
              <w:t xml:space="preserve">peers. These skills are likely to influence a range of outcomes for pupils: lower SEL skills are linked with poorer </w:t>
            </w:r>
            <w:r w:rsidRPr="00DC4243">
              <w:rPr>
                <w:i/>
                <w:iCs/>
                <w:sz w:val="22"/>
              </w:rPr>
              <w:lastRenderedPageBreak/>
              <w:t>mental health and lower academic attainment.”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1BEAFE6D" w:rsidR="00E66558" w:rsidRDefault="00DC4243" w:rsidP="00C31636">
            <w:pPr>
              <w:pStyle w:val="TableRowCentered"/>
              <w:ind w:left="0" w:right="0"/>
              <w:jc w:val="left"/>
              <w:rPr>
                <w:sz w:val="22"/>
              </w:rPr>
            </w:pPr>
            <w:r>
              <w:rPr>
                <w:sz w:val="22"/>
              </w:rPr>
              <w:lastRenderedPageBreak/>
              <w:t>3</w:t>
            </w:r>
          </w:p>
        </w:tc>
      </w:tr>
      <w:tr w:rsidR="00E66558" w14:paraId="2A7D553F" w14:textId="77777777" w:rsidTr="005A7453">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C8FE0" w14:textId="77777777" w:rsidR="00E66558" w:rsidRDefault="00721592" w:rsidP="00C31636">
            <w:pPr>
              <w:pStyle w:val="TableRow"/>
              <w:ind w:left="0" w:right="0"/>
              <w:rPr>
                <w:iCs/>
                <w:sz w:val="22"/>
              </w:rPr>
            </w:pPr>
            <w:r>
              <w:rPr>
                <w:iCs/>
                <w:sz w:val="22"/>
              </w:rPr>
              <w:t>Year long support from Inclusive Attendance.</w:t>
            </w:r>
          </w:p>
          <w:p w14:paraId="067B02C4" w14:textId="77777777" w:rsidR="00721592" w:rsidRDefault="00721592" w:rsidP="00721592">
            <w:pPr>
              <w:pStyle w:val="TableRow"/>
              <w:numPr>
                <w:ilvl w:val="0"/>
                <w:numId w:val="19"/>
              </w:numPr>
              <w:ind w:right="0"/>
              <w:rPr>
                <w:iCs/>
                <w:sz w:val="22"/>
              </w:rPr>
            </w:pPr>
            <w:r>
              <w:rPr>
                <w:iCs/>
                <w:sz w:val="22"/>
              </w:rPr>
              <w:t xml:space="preserve">Refined training for SLT around breaking down attendance into different </w:t>
            </w:r>
            <w:r w:rsidR="00433D1F">
              <w:rPr>
                <w:iCs/>
                <w:sz w:val="22"/>
              </w:rPr>
              <w:t>areas and making early intervention.</w:t>
            </w:r>
          </w:p>
          <w:p w14:paraId="3CC98C87" w14:textId="77777777" w:rsidR="00433D1F" w:rsidRDefault="00433D1F" w:rsidP="00721592">
            <w:pPr>
              <w:pStyle w:val="TableRow"/>
              <w:numPr>
                <w:ilvl w:val="0"/>
                <w:numId w:val="19"/>
              </w:numPr>
              <w:ind w:right="0"/>
              <w:rPr>
                <w:iCs/>
                <w:sz w:val="22"/>
              </w:rPr>
            </w:pPr>
            <w:r>
              <w:rPr>
                <w:iCs/>
                <w:sz w:val="22"/>
              </w:rPr>
              <w:t>Staff training online modules to raise profile of attendance across school.</w:t>
            </w:r>
          </w:p>
          <w:p w14:paraId="2A7D553C" w14:textId="26342BCD" w:rsidR="00433D1F" w:rsidRPr="00884759" w:rsidRDefault="00B94DB9" w:rsidP="00884759">
            <w:pPr>
              <w:pStyle w:val="TableRow"/>
              <w:numPr>
                <w:ilvl w:val="0"/>
                <w:numId w:val="19"/>
              </w:numPr>
              <w:ind w:right="0"/>
              <w:rPr>
                <w:iCs/>
                <w:sz w:val="22"/>
              </w:rPr>
            </w:pPr>
            <w:r>
              <w:rPr>
                <w:iCs/>
                <w:sz w:val="22"/>
              </w:rPr>
              <w:t>Continue to create a positive attendance culture, where parents understand and value their children being in schoo</w:t>
            </w:r>
            <w:r w:rsidR="00A073A1">
              <w:rPr>
                <w:iCs/>
                <w:sz w:val="22"/>
              </w:rPr>
              <w:t>l by</w:t>
            </w:r>
            <w:r w:rsidR="00B92989">
              <w:rPr>
                <w:iCs/>
                <w:sz w:val="22"/>
              </w:rPr>
              <w:t xml:space="preserve"> being sent half termly attendance certificates with personal attributes.</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ABAF1" w14:textId="77777777" w:rsidR="00E66558" w:rsidRDefault="00324C5A" w:rsidP="00C31636">
            <w:pPr>
              <w:pStyle w:val="TableRowCentered"/>
              <w:ind w:left="0" w:right="0"/>
              <w:jc w:val="left"/>
              <w:rPr>
                <w:sz w:val="22"/>
              </w:rPr>
            </w:pPr>
            <w:hyperlink r:id="rId20" w:history="1">
              <w:r w:rsidRPr="00324C5A">
                <w:rPr>
                  <w:rStyle w:val="Hyperlink"/>
                  <w:sz w:val="22"/>
                </w:rPr>
                <w:t>Supporting school attendance | EEF</w:t>
              </w:r>
            </w:hyperlink>
          </w:p>
          <w:p w14:paraId="5910FFCD" w14:textId="77777777" w:rsidR="00324C5A" w:rsidRDefault="00324C5A" w:rsidP="00C31636">
            <w:pPr>
              <w:pStyle w:val="TableRowCentered"/>
              <w:ind w:left="0" w:right="0"/>
              <w:jc w:val="left"/>
              <w:rPr>
                <w:sz w:val="22"/>
              </w:rPr>
            </w:pPr>
          </w:p>
          <w:p w14:paraId="2A7D553D" w14:textId="3981291D" w:rsidR="00324C5A" w:rsidRPr="00324C5A" w:rsidRDefault="00324C5A" w:rsidP="00C31636">
            <w:pPr>
              <w:pStyle w:val="TableRowCentered"/>
              <w:ind w:left="0" w:right="0"/>
              <w:jc w:val="left"/>
              <w:rPr>
                <w:i/>
                <w:iCs/>
                <w:sz w:val="22"/>
              </w:rPr>
            </w:pPr>
            <w:r>
              <w:rPr>
                <w:i/>
                <w:iCs/>
                <w:sz w:val="22"/>
              </w:rPr>
              <w:t>“</w:t>
            </w:r>
            <w:r w:rsidR="003A119C" w:rsidRPr="003A119C">
              <w:rPr>
                <w:i/>
                <w:iCs/>
                <w:sz w:val="22"/>
              </w:rPr>
              <w:t>Improving attendance is a multifaceted mission, requiring different approaches in different contexts.</w:t>
            </w:r>
            <w:r w:rsidR="003A119C">
              <w:rPr>
                <w:i/>
                <w:iCs/>
                <w:sz w:val="22"/>
              </w:rPr>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2B130CA9" w:rsidR="00E66558" w:rsidRDefault="003A119C" w:rsidP="00C31636">
            <w:pPr>
              <w:pStyle w:val="TableRowCentered"/>
              <w:ind w:left="0" w:right="0"/>
              <w:jc w:val="left"/>
              <w:rPr>
                <w:sz w:val="22"/>
              </w:rPr>
            </w:pPr>
            <w:r>
              <w:rPr>
                <w:sz w:val="22"/>
              </w:rPr>
              <w:t>1</w:t>
            </w:r>
          </w:p>
        </w:tc>
      </w:tr>
      <w:tr w:rsidR="00E43D1A" w14:paraId="56835077" w14:textId="77777777" w:rsidTr="005A7453">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411A0" w14:textId="77777777" w:rsidR="00E43D1A" w:rsidRDefault="00E43D1A" w:rsidP="00C31636">
            <w:pPr>
              <w:pStyle w:val="TableRow"/>
              <w:ind w:left="0" w:right="0"/>
              <w:rPr>
                <w:iCs/>
                <w:sz w:val="22"/>
              </w:rPr>
            </w:pPr>
            <w:r>
              <w:rPr>
                <w:iCs/>
                <w:sz w:val="22"/>
              </w:rPr>
              <w:t xml:space="preserve">Ability to cover costs of Educational Visits </w:t>
            </w:r>
            <w:r w:rsidR="00D2256B">
              <w:rPr>
                <w:iCs/>
                <w:sz w:val="22"/>
              </w:rPr>
              <w:t>and extra curricular clubs to ensure inclusivity.</w:t>
            </w:r>
          </w:p>
          <w:p w14:paraId="407C92D8" w14:textId="77777777" w:rsidR="00D2256B" w:rsidRDefault="00D2256B" w:rsidP="00D2256B">
            <w:pPr>
              <w:pStyle w:val="TableRow"/>
              <w:numPr>
                <w:ilvl w:val="0"/>
                <w:numId w:val="19"/>
              </w:numPr>
              <w:ind w:right="0"/>
              <w:rPr>
                <w:iCs/>
                <w:sz w:val="22"/>
              </w:rPr>
            </w:pPr>
            <w:r>
              <w:rPr>
                <w:iCs/>
                <w:sz w:val="22"/>
              </w:rPr>
              <w:t xml:space="preserve">Application to headteacher made for support </w:t>
            </w:r>
            <w:r w:rsidR="007510B8">
              <w:rPr>
                <w:iCs/>
                <w:sz w:val="22"/>
              </w:rPr>
              <w:t>with clubs/residential trips</w:t>
            </w:r>
          </w:p>
          <w:p w14:paraId="06E49544" w14:textId="5E16D1D7" w:rsidR="007510B8" w:rsidRDefault="007510B8" w:rsidP="00BA3050">
            <w:pPr>
              <w:pStyle w:val="TableRow"/>
              <w:ind w:right="0"/>
              <w:rPr>
                <w:iCs/>
                <w:sz w:val="22"/>
              </w:rPr>
            </w:pP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C931B" w14:textId="77777777" w:rsidR="00E43D1A" w:rsidRDefault="007607E4" w:rsidP="00C31636">
            <w:pPr>
              <w:pStyle w:val="TableRowCentered"/>
              <w:ind w:left="0" w:right="0"/>
              <w:jc w:val="left"/>
              <w:rPr>
                <w:sz w:val="22"/>
              </w:rPr>
            </w:pPr>
            <w:hyperlink r:id="rId21" w:history="1">
              <w:r w:rsidRPr="007607E4">
                <w:rPr>
                  <w:rStyle w:val="Hyperlink"/>
                  <w:sz w:val="22"/>
                </w:rPr>
                <w:t>Extra-curricular Inequalities - The Sutton Trust</w:t>
              </w:r>
            </w:hyperlink>
          </w:p>
          <w:p w14:paraId="453AEA7C" w14:textId="77777777" w:rsidR="007607E4" w:rsidRDefault="007607E4" w:rsidP="00C31636">
            <w:pPr>
              <w:pStyle w:val="TableRowCentered"/>
              <w:ind w:left="0" w:right="0"/>
              <w:jc w:val="left"/>
              <w:rPr>
                <w:sz w:val="22"/>
              </w:rPr>
            </w:pPr>
          </w:p>
          <w:p w14:paraId="0A3F0FD3" w14:textId="197C829A" w:rsidR="007607E4" w:rsidRPr="007607E4" w:rsidRDefault="00AF4A33" w:rsidP="00C31636">
            <w:pPr>
              <w:pStyle w:val="TableRowCentered"/>
              <w:ind w:left="0" w:right="0"/>
              <w:jc w:val="left"/>
              <w:rPr>
                <w:i/>
                <w:iCs/>
                <w:sz w:val="22"/>
              </w:rPr>
            </w:pPr>
            <w:r>
              <w:rPr>
                <w:i/>
                <w:iCs/>
                <w:sz w:val="22"/>
              </w:rPr>
              <w:t>“</w:t>
            </w:r>
            <w:r w:rsidRPr="00AF4A33">
              <w:rPr>
                <w:i/>
                <w:iCs/>
                <w:sz w:val="22"/>
              </w:rPr>
              <w:t>While it is encouraging that large proportions of parents are engag</w:t>
            </w:r>
            <w:r>
              <w:rPr>
                <w:i/>
                <w:iCs/>
                <w:sz w:val="22"/>
              </w:rPr>
              <w:t xml:space="preserve">ing </w:t>
            </w:r>
            <w:r w:rsidRPr="00AF4A33">
              <w:rPr>
                <w:i/>
                <w:iCs/>
                <w:sz w:val="22"/>
              </w:rPr>
              <w:t>their children in extra-curricular activities outside school, substantial inequality between social groups is evident.</w:t>
            </w:r>
            <w:r>
              <w:rPr>
                <w:i/>
                <w:iCs/>
                <w:sz w:val="22"/>
              </w:rPr>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B505" w14:textId="06E250AD" w:rsidR="00E43D1A" w:rsidRDefault="00C36010" w:rsidP="00C31636">
            <w:pPr>
              <w:pStyle w:val="TableRowCentered"/>
              <w:ind w:left="0" w:right="0"/>
              <w:jc w:val="left"/>
              <w:rPr>
                <w:sz w:val="22"/>
              </w:rPr>
            </w:pPr>
            <w:r>
              <w:rPr>
                <w:sz w:val="22"/>
              </w:rPr>
              <w:t xml:space="preserve">1, </w:t>
            </w:r>
            <w:r w:rsidR="00E72E7F">
              <w:rPr>
                <w:sz w:val="22"/>
              </w:rPr>
              <w:t>2</w:t>
            </w:r>
          </w:p>
        </w:tc>
      </w:tr>
    </w:tbl>
    <w:p w14:paraId="2A7D5540" w14:textId="77777777" w:rsidR="00E66558" w:rsidRDefault="00E66558">
      <w:pPr>
        <w:spacing w:before="240" w:after="0"/>
        <w:rPr>
          <w:b/>
          <w:bCs/>
          <w:color w:val="104F75"/>
          <w:sz w:val="28"/>
          <w:szCs w:val="28"/>
        </w:rPr>
      </w:pPr>
    </w:p>
    <w:p w14:paraId="2A7D5541" w14:textId="55B62B77" w:rsidR="00E66558" w:rsidRDefault="009D71E8" w:rsidP="00120AB1">
      <w:pPr>
        <w:rPr>
          <w:b/>
          <w:bCs/>
          <w:color w:val="104F75"/>
          <w:sz w:val="28"/>
          <w:szCs w:val="28"/>
        </w:rPr>
      </w:pPr>
      <w:r>
        <w:rPr>
          <w:b/>
          <w:bCs/>
          <w:color w:val="104F75"/>
          <w:sz w:val="28"/>
          <w:szCs w:val="28"/>
        </w:rPr>
        <w:t>Total budgeted cost: £</w:t>
      </w:r>
      <w:r w:rsidR="008927AD">
        <w:rPr>
          <w:b/>
          <w:bCs/>
          <w:color w:val="104F75"/>
          <w:sz w:val="28"/>
          <w:szCs w:val="28"/>
        </w:rPr>
        <w:t>97,530</w:t>
      </w:r>
    </w:p>
    <w:p w14:paraId="3BF344A4" w14:textId="77777777" w:rsidR="00914154" w:rsidRDefault="00914154" w:rsidP="00120AB1">
      <w:pPr>
        <w:rPr>
          <w:b/>
          <w:bCs/>
          <w:color w:val="104F75"/>
          <w:sz w:val="28"/>
          <w:szCs w:val="28"/>
        </w:rPr>
      </w:pPr>
    </w:p>
    <w:p w14:paraId="6FF4D186" w14:textId="77777777" w:rsidR="00914154" w:rsidRDefault="00914154" w:rsidP="00120AB1">
      <w:pPr>
        <w:rPr>
          <w:b/>
          <w:bCs/>
          <w:color w:val="104F75"/>
          <w:sz w:val="28"/>
          <w:szCs w:val="28"/>
        </w:rPr>
      </w:pPr>
    </w:p>
    <w:p w14:paraId="6F717DBB" w14:textId="77777777" w:rsidR="00914154" w:rsidRDefault="00914154" w:rsidP="00120AB1">
      <w:pPr>
        <w:rPr>
          <w:b/>
          <w:bCs/>
          <w:color w:val="104F75"/>
          <w:sz w:val="28"/>
          <w:szCs w:val="28"/>
        </w:rPr>
      </w:pPr>
    </w:p>
    <w:p w14:paraId="0093C670" w14:textId="23C82CF1" w:rsidR="00914154" w:rsidRDefault="00914154" w:rsidP="00914154">
      <w:pPr>
        <w:rPr>
          <w:b/>
          <w:bCs/>
          <w:color w:val="104F75"/>
          <w:sz w:val="28"/>
          <w:szCs w:val="28"/>
        </w:rPr>
      </w:pPr>
      <w:r>
        <w:rPr>
          <w:b/>
          <w:bCs/>
          <w:color w:val="104F75"/>
          <w:sz w:val="28"/>
          <w:szCs w:val="28"/>
        </w:rPr>
        <w:t xml:space="preserve">Service pupil premium funding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0"/>
        <w:gridCol w:w="7995"/>
      </w:tblGrid>
      <w:tr w:rsidR="00914154" w:rsidRPr="00914154" w14:paraId="47873213" w14:textId="77777777">
        <w:trPr>
          <w:trHeight w:val="300"/>
        </w:trPr>
        <w:tc>
          <w:tcPr>
            <w:tcW w:w="1470" w:type="dxa"/>
            <w:tcBorders>
              <w:top w:val="single" w:sz="6" w:space="0" w:color="000000"/>
              <w:left w:val="single" w:sz="6" w:space="0" w:color="000000"/>
              <w:bottom w:val="single" w:sz="6" w:space="0" w:color="000000"/>
              <w:right w:val="single" w:sz="6" w:space="0" w:color="000000"/>
            </w:tcBorders>
            <w:shd w:val="clear" w:color="auto" w:fill="D8E2E9"/>
            <w:hideMark/>
          </w:tcPr>
          <w:p w14:paraId="54854736" w14:textId="77777777" w:rsidR="00914154" w:rsidRPr="00914154" w:rsidRDefault="00914154" w:rsidP="00914154">
            <w:pPr>
              <w:numPr>
                <w:ilvl w:val="0"/>
                <w:numId w:val="17"/>
              </w:numPr>
            </w:pPr>
            <w:r w:rsidRPr="00914154">
              <w:rPr>
                <w:b/>
                <w:bCs/>
              </w:rPr>
              <w:t>Challenge number</w:t>
            </w:r>
            <w:r w:rsidRPr="00914154">
              <w:t> </w:t>
            </w:r>
          </w:p>
        </w:tc>
        <w:tc>
          <w:tcPr>
            <w:tcW w:w="7995" w:type="dxa"/>
            <w:tcBorders>
              <w:top w:val="single" w:sz="6" w:space="0" w:color="000000"/>
              <w:left w:val="single" w:sz="6" w:space="0" w:color="000000"/>
              <w:bottom w:val="single" w:sz="6" w:space="0" w:color="000000"/>
              <w:right w:val="single" w:sz="6" w:space="0" w:color="000000"/>
            </w:tcBorders>
            <w:shd w:val="clear" w:color="auto" w:fill="D8E2E9"/>
            <w:hideMark/>
          </w:tcPr>
          <w:p w14:paraId="1809B591" w14:textId="77777777" w:rsidR="00914154" w:rsidRPr="00914154" w:rsidRDefault="00914154" w:rsidP="00914154">
            <w:pPr>
              <w:numPr>
                <w:ilvl w:val="0"/>
                <w:numId w:val="17"/>
              </w:numPr>
            </w:pPr>
            <w:r w:rsidRPr="00914154">
              <w:rPr>
                <w:b/>
                <w:bCs/>
              </w:rPr>
              <w:t>Detail of challenge </w:t>
            </w:r>
            <w:r w:rsidRPr="00914154">
              <w:t> </w:t>
            </w:r>
          </w:p>
        </w:tc>
      </w:tr>
      <w:tr w:rsidR="00914154" w:rsidRPr="00914154" w14:paraId="0A6CD746" w14:textId="77777777">
        <w:trPr>
          <w:trHeight w:val="300"/>
        </w:trPr>
        <w:tc>
          <w:tcPr>
            <w:tcW w:w="1470" w:type="dxa"/>
            <w:tcBorders>
              <w:top w:val="single" w:sz="6" w:space="0" w:color="000000"/>
              <w:left w:val="single" w:sz="6" w:space="0" w:color="000000"/>
              <w:bottom w:val="single" w:sz="6" w:space="0" w:color="000000"/>
              <w:right w:val="single" w:sz="6" w:space="0" w:color="000000"/>
            </w:tcBorders>
            <w:hideMark/>
          </w:tcPr>
          <w:p w14:paraId="2898D7CC" w14:textId="77777777" w:rsidR="00914154" w:rsidRPr="00914154" w:rsidRDefault="00914154" w:rsidP="00914154">
            <w:pPr>
              <w:numPr>
                <w:ilvl w:val="0"/>
                <w:numId w:val="17"/>
              </w:numPr>
            </w:pPr>
            <w:r w:rsidRPr="00914154">
              <w:t>1 </w:t>
            </w:r>
          </w:p>
        </w:tc>
        <w:tc>
          <w:tcPr>
            <w:tcW w:w="7995" w:type="dxa"/>
            <w:tcBorders>
              <w:top w:val="single" w:sz="6" w:space="0" w:color="000000"/>
              <w:left w:val="single" w:sz="6" w:space="0" w:color="000000"/>
              <w:bottom w:val="single" w:sz="6" w:space="0" w:color="000000"/>
              <w:right w:val="single" w:sz="6" w:space="0" w:color="000000"/>
            </w:tcBorders>
            <w:hideMark/>
          </w:tcPr>
          <w:p w14:paraId="0A9B7F3C" w14:textId="560BAAB2" w:rsidR="00914154" w:rsidRPr="00914154" w:rsidRDefault="00122F3A" w:rsidP="00914154">
            <w:pPr>
              <w:numPr>
                <w:ilvl w:val="0"/>
                <w:numId w:val="17"/>
              </w:numPr>
            </w:pPr>
            <w:r w:rsidRPr="00122F3A">
              <w:t>Most children in receipt of Service Pupil funding are achieving well in maths, however the next challenge is to ensure that more pupils are stretched to exceed Age Related Expectations (ARE). Targeted support and enrichment opportunities should be introduced to help high</w:t>
            </w:r>
            <w:r w:rsidRPr="00122F3A">
              <w:noBreakHyphen/>
              <w:t xml:space="preserve">potential </w:t>
            </w:r>
            <w:r w:rsidRPr="00122F3A">
              <w:lastRenderedPageBreak/>
              <w:t>learners move beyond secure attainment and demonstrate greater depth in mathematical reasoning and problem</w:t>
            </w:r>
            <w:r w:rsidRPr="00122F3A">
              <w:noBreakHyphen/>
              <w:t>solving.</w:t>
            </w:r>
          </w:p>
        </w:tc>
      </w:tr>
    </w:tbl>
    <w:p w14:paraId="0C8B4DEF" w14:textId="77777777" w:rsidR="00914154" w:rsidRPr="00914154" w:rsidRDefault="00914154" w:rsidP="00914154">
      <w:pPr>
        <w:numPr>
          <w:ilvl w:val="0"/>
          <w:numId w:val="17"/>
        </w:numPr>
      </w:pPr>
      <w:r w:rsidRPr="00914154">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1800"/>
        <w:gridCol w:w="4680"/>
      </w:tblGrid>
      <w:tr w:rsidR="00914154" w:rsidRPr="00914154" w14:paraId="31776C9B" w14:textId="77777777">
        <w:trPr>
          <w:trHeight w:val="300"/>
        </w:trPr>
        <w:tc>
          <w:tcPr>
            <w:tcW w:w="4800" w:type="dxa"/>
            <w:gridSpan w:val="2"/>
            <w:tcBorders>
              <w:top w:val="single" w:sz="6" w:space="0" w:color="000000"/>
              <w:left w:val="single" w:sz="6" w:space="0" w:color="000000"/>
              <w:bottom w:val="single" w:sz="6" w:space="0" w:color="000000"/>
              <w:right w:val="single" w:sz="6" w:space="0" w:color="000000"/>
            </w:tcBorders>
            <w:shd w:val="clear" w:color="auto" w:fill="D8E2E9"/>
            <w:hideMark/>
          </w:tcPr>
          <w:p w14:paraId="57397176" w14:textId="77777777" w:rsidR="00914154" w:rsidRPr="00914154" w:rsidRDefault="00914154" w:rsidP="00914154">
            <w:pPr>
              <w:numPr>
                <w:ilvl w:val="0"/>
                <w:numId w:val="17"/>
              </w:numPr>
            </w:pPr>
            <w:r w:rsidRPr="00914154">
              <w:rPr>
                <w:b/>
                <w:bCs/>
              </w:rPr>
              <w:t>Intended outcome</w:t>
            </w:r>
            <w:r w:rsidRPr="00914154">
              <w:t> </w:t>
            </w:r>
          </w:p>
        </w:tc>
        <w:tc>
          <w:tcPr>
            <w:tcW w:w="4665" w:type="dxa"/>
            <w:tcBorders>
              <w:top w:val="single" w:sz="6" w:space="0" w:color="000000"/>
              <w:left w:val="single" w:sz="6" w:space="0" w:color="000000"/>
              <w:bottom w:val="single" w:sz="6" w:space="0" w:color="000000"/>
              <w:right w:val="single" w:sz="6" w:space="0" w:color="000000"/>
            </w:tcBorders>
            <w:shd w:val="clear" w:color="auto" w:fill="D8E2E9"/>
            <w:hideMark/>
          </w:tcPr>
          <w:p w14:paraId="51C29914" w14:textId="77777777" w:rsidR="00914154" w:rsidRPr="00914154" w:rsidRDefault="00914154" w:rsidP="00914154">
            <w:pPr>
              <w:numPr>
                <w:ilvl w:val="0"/>
                <w:numId w:val="17"/>
              </w:numPr>
            </w:pPr>
            <w:r w:rsidRPr="00914154">
              <w:rPr>
                <w:b/>
                <w:bCs/>
              </w:rPr>
              <w:t>Success criteria</w:t>
            </w:r>
            <w:r w:rsidRPr="00914154">
              <w:t> </w:t>
            </w:r>
          </w:p>
        </w:tc>
      </w:tr>
      <w:tr w:rsidR="00914154" w:rsidRPr="00914154" w14:paraId="46FD0829" w14:textId="77777777">
        <w:trPr>
          <w:trHeight w:val="300"/>
        </w:trPr>
        <w:tc>
          <w:tcPr>
            <w:tcW w:w="4800" w:type="dxa"/>
            <w:gridSpan w:val="2"/>
            <w:tcBorders>
              <w:top w:val="single" w:sz="6" w:space="0" w:color="000000"/>
              <w:left w:val="single" w:sz="6" w:space="0" w:color="000000"/>
              <w:bottom w:val="single" w:sz="6" w:space="0" w:color="000000"/>
              <w:right w:val="single" w:sz="6" w:space="0" w:color="000000"/>
            </w:tcBorders>
            <w:hideMark/>
          </w:tcPr>
          <w:p w14:paraId="4D8E5611" w14:textId="02D6152F" w:rsidR="00A9738E" w:rsidRPr="00914154" w:rsidRDefault="00914154" w:rsidP="00A9738E">
            <w:pPr>
              <w:numPr>
                <w:ilvl w:val="0"/>
                <w:numId w:val="17"/>
              </w:numPr>
            </w:pPr>
            <w:r>
              <w:t xml:space="preserve">Current service children are at risk of not achieving the higher standard in maths. </w:t>
            </w:r>
            <w:r w:rsidR="00A9738E">
              <w:t xml:space="preserve">Implementation of new Maths curriculum, backed by research from the </w:t>
            </w:r>
            <w:r w:rsidR="00277E0A">
              <w:t xml:space="preserve">NCETM. </w:t>
            </w:r>
          </w:p>
        </w:tc>
        <w:tc>
          <w:tcPr>
            <w:tcW w:w="4665" w:type="dxa"/>
            <w:tcBorders>
              <w:top w:val="single" w:sz="6" w:space="0" w:color="000000"/>
              <w:left w:val="single" w:sz="6" w:space="0" w:color="000000"/>
              <w:bottom w:val="single" w:sz="6" w:space="0" w:color="000000"/>
              <w:right w:val="single" w:sz="6" w:space="0" w:color="000000"/>
            </w:tcBorders>
            <w:hideMark/>
          </w:tcPr>
          <w:p w14:paraId="6888A942" w14:textId="46D0D7F6" w:rsidR="00914154" w:rsidRPr="00914154" w:rsidRDefault="00B73356" w:rsidP="00914154">
            <w:pPr>
              <w:numPr>
                <w:ilvl w:val="0"/>
                <w:numId w:val="17"/>
              </w:numPr>
            </w:pPr>
            <w:r w:rsidRPr="00914154">
              <w:t>Most</w:t>
            </w:r>
            <w:r w:rsidR="00914154" w:rsidRPr="00914154">
              <w:t xml:space="preserve"> service children will </w:t>
            </w:r>
            <w:r w:rsidR="00914154">
              <w:t>achieve</w:t>
            </w:r>
            <w:r w:rsidR="00914154" w:rsidRPr="00914154">
              <w:t xml:space="preserve"> at least the expected progress across the curriculum and achieve </w:t>
            </w:r>
            <w:r w:rsidR="00A9738E">
              <w:t xml:space="preserve">Greater Depth by the end of KS2. </w:t>
            </w:r>
          </w:p>
          <w:p w14:paraId="5DD23612" w14:textId="77777777" w:rsidR="00914154" w:rsidRPr="00914154" w:rsidRDefault="00914154" w:rsidP="00914154">
            <w:pPr>
              <w:numPr>
                <w:ilvl w:val="0"/>
                <w:numId w:val="17"/>
              </w:numPr>
            </w:pPr>
            <w:r w:rsidRPr="00914154">
              <w:t> </w:t>
            </w:r>
          </w:p>
          <w:p w14:paraId="64713C5C" w14:textId="77777777" w:rsidR="00914154" w:rsidRPr="00914154" w:rsidRDefault="00914154" w:rsidP="00914154">
            <w:pPr>
              <w:numPr>
                <w:ilvl w:val="0"/>
                <w:numId w:val="17"/>
              </w:numPr>
            </w:pPr>
            <w:r w:rsidRPr="00914154">
              <w:t> </w:t>
            </w:r>
          </w:p>
          <w:p w14:paraId="67257DDF" w14:textId="77777777" w:rsidR="00914154" w:rsidRDefault="00914154" w:rsidP="00914154">
            <w:pPr>
              <w:numPr>
                <w:ilvl w:val="0"/>
                <w:numId w:val="17"/>
              </w:numPr>
            </w:pPr>
            <w:r w:rsidRPr="00914154">
              <w:t> </w:t>
            </w:r>
          </w:p>
          <w:p w14:paraId="251C8240" w14:textId="77777777" w:rsidR="00B73356" w:rsidRDefault="00B73356" w:rsidP="00B73356"/>
          <w:p w14:paraId="6FDE76A0" w14:textId="77777777" w:rsidR="00B73356" w:rsidRPr="00914154" w:rsidRDefault="00B73356" w:rsidP="00B73356"/>
          <w:p w14:paraId="245AB5CC" w14:textId="77777777" w:rsidR="00914154" w:rsidRPr="00914154" w:rsidRDefault="00914154" w:rsidP="00914154">
            <w:pPr>
              <w:numPr>
                <w:ilvl w:val="0"/>
                <w:numId w:val="17"/>
              </w:numPr>
            </w:pPr>
            <w:r w:rsidRPr="00914154">
              <w:t>  </w:t>
            </w:r>
          </w:p>
        </w:tc>
      </w:tr>
      <w:tr w:rsidR="00914154" w:rsidRPr="00914154" w14:paraId="212820F1" w14:textId="77777777">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D8E2E9"/>
            <w:hideMark/>
          </w:tcPr>
          <w:p w14:paraId="742ED772" w14:textId="77777777" w:rsidR="00914154" w:rsidRPr="00914154" w:rsidRDefault="00914154" w:rsidP="00914154">
            <w:pPr>
              <w:numPr>
                <w:ilvl w:val="0"/>
                <w:numId w:val="17"/>
              </w:numPr>
            </w:pPr>
            <w:r w:rsidRPr="00914154">
              <w:rPr>
                <w:b/>
                <w:bCs/>
              </w:rPr>
              <w:t>Intention:</w:t>
            </w:r>
            <w:r w:rsidRPr="00914154">
              <w:t> </w:t>
            </w:r>
          </w:p>
        </w:tc>
        <w:tc>
          <w:tcPr>
            <w:tcW w:w="6480" w:type="dxa"/>
            <w:gridSpan w:val="2"/>
            <w:tcBorders>
              <w:top w:val="single" w:sz="6" w:space="0" w:color="000000"/>
              <w:left w:val="single" w:sz="6" w:space="0" w:color="000000"/>
              <w:bottom w:val="single" w:sz="6" w:space="0" w:color="000000"/>
              <w:right w:val="single" w:sz="6" w:space="0" w:color="000000"/>
            </w:tcBorders>
            <w:shd w:val="clear" w:color="auto" w:fill="D8E2E9"/>
            <w:hideMark/>
          </w:tcPr>
          <w:p w14:paraId="440C265A" w14:textId="77777777" w:rsidR="00914154" w:rsidRPr="00914154" w:rsidRDefault="00914154" w:rsidP="00914154">
            <w:pPr>
              <w:numPr>
                <w:ilvl w:val="0"/>
                <w:numId w:val="17"/>
              </w:numPr>
            </w:pPr>
            <w:r w:rsidRPr="00914154">
              <w:rPr>
                <w:b/>
                <w:bCs/>
              </w:rPr>
              <w:t>Success Criteria</w:t>
            </w:r>
            <w:r w:rsidRPr="00914154">
              <w:t> </w:t>
            </w:r>
          </w:p>
        </w:tc>
      </w:tr>
      <w:tr w:rsidR="00914154" w:rsidRPr="00914154" w14:paraId="74D62CBF" w14:textId="77777777">
        <w:trPr>
          <w:trHeight w:val="300"/>
        </w:trPr>
        <w:tc>
          <w:tcPr>
            <w:tcW w:w="3000" w:type="dxa"/>
            <w:tcBorders>
              <w:top w:val="single" w:sz="6" w:space="0" w:color="000000"/>
              <w:left w:val="single" w:sz="6" w:space="0" w:color="000000"/>
              <w:bottom w:val="single" w:sz="6" w:space="0" w:color="000000"/>
              <w:right w:val="single" w:sz="6" w:space="0" w:color="000000"/>
            </w:tcBorders>
            <w:hideMark/>
          </w:tcPr>
          <w:p w14:paraId="1B8473A7" w14:textId="77777777" w:rsidR="00914154" w:rsidRPr="00914154" w:rsidRDefault="00914154" w:rsidP="00914154">
            <w:pPr>
              <w:numPr>
                <w:ilvl w:val="0"/>
                <w:numId w:val="17"/>
              </w:numPr>
            </w:pPr>
            <w:r w:rsidRPr="00914154">
              <w:t>Gaps in ‘service’ children’s education caused by moving  </w:t>
            </w:r>
            <w:r w:rsidRPr="00914154">
              <w:br/>
              <w:t>between schools are identified and addressed with targeted one to one support. </w:t>
            </w:r>
          </w:p>
          <w:p w14:paraId="435586B0" w14:textId="77777777" w:rsidR="00914154" w:rsidRDefault="00914154" w:rsidP="00914154">
            <w:pPr>
              <w:numPr>
                <w:ilvl w:val="0"/>
                <w:numId w:val="17"/>
              </w:numPr>
            </w:pPr>
            <w:r w:rsidRPr="00914154">
              <w:t> </w:t>
            </w:r>
          </w:p>
          <w:p w14:paraId="60A3AB30" w14:textId="77777777" w:rsidR="00914154" w:rsidRPr="00914154" w:rsidRDefault="00914154" w:rsidP="00914154"/>
          <w:p w14:paraId="431CF08B" w14:textId="42CB0997" w:rsidR="00914154" w:rsidRPr="00914154" w:rsidRDefault="00914154" w:rsidP="00914154">
            <w:pPr>
              <w:numPr>
                <w:ilvl w:val="0"/>
                <w:numId w:val="17"/>
              </w:numPr>
            </w:pPr>
            <w:r>
              <w:t xml:space="preserve">Service children have access to services from ABC to support their emotional well-being. </w:t>
            </w:r>
          </w:p>
          <w:p w14:paraId="4844DFD5" w14:textId="77777777" w:rsidR="00914154" w:rsidRPr="00914154" w:rsidRDefault="00914154" w:rsidP="00914154">
            <w:pPr>
              <w:numPr>
                <w:ilvl w:val="0"/>
                <w:numId w:val="17"/>
              </w:numPr>
            </w:pPr>
            <w:r w:rsidRPr="00914154">
              <w:t> </w:t>
            </w:r>
          </w:p>
          <w:p w14:paraId="154BD855" w14:textId="77777777" w:rsidR="00914154" w:rsidRPr="00914154" w:rsidRDefault="00914154" w:rsidP="00914154">
            <w:pPr>
              <w:numPr>
                <w:ilvl w:val="0"/>
                <w:numId w:val="17"/>
              </w:numPr>
            </w:pPr>
            <w:r w:rsidRPr="00914154">
              <w:t> </w:t>
            </w:r>
          </w:p>
        </w:tc>
        <w:tc>
          <w:tcPr>
            <w:tcW w:w="6480" w:type="dxa"/>
            <w:gridSpan w:val="2"/>
            <w:tcBorders>
              <w:top w:val="single" w:sz="6" w:space="0" w:color="000000"/>
              <w:left w:val="single" w:sz="6" w:space="0" w:color="000000"/>
              <w:bottom w:val="single" w:sz="6" w:space="0" w:color="000000"/>
              <w:right w:val="single" w:sz="6" w:space="0" w:color="000000"/>
            </w:tcBorders>
            <w:hideMark/>
          </w:tcPr>
          <w:p w14:paraId="4BBCA43D" w14:textId="77777777" w:rsidR="00914154" w:rsidRDefault="00914154" w:rsidP="00914154">
            <w:pPr>
              <w:numPr>
                <w:ilvl w:val="0"/>
                <w:numId w:val="17"/>
              </w:numPr>
            </w:pPr>
            <w:r w:rsidRPr="00914154">
              <w:t xml:space="preserve">‘Service’ pupils attainment is at least in line with </w:t>
            </w:r>
            <w:r>
              <w:t xml:space="preserve">peers </w:t>
            </w:r>
            <w:r w:rsidRPr="00914154">
              <w:t>and the progress that they make is at least good.</w:t>
            </w:r>
          </w:p>
          <w:p w14:paraId="19B6E237" w14:textId="5E3D6848" w:rsidR="00914154" w:rsidRPr="00914154" w:rsidRDefault="00914154" w:rsidP="00914154">
            <w:pPr>
              <w:numPr>
                <w:ilvl w:val="0"/>
                <w:numId w:val="17"/>
              </w:numPr>
            </w:pPr>
            <w:r>
              <w:t xml:space="preserve">Teachers to develop the higher order skills of service children to achieve Greater Depth by the end of the year in maths. </w:t>
            </w:r>
          </w:p>
          <w:p w14:paraId="36F82980" w14:textId="77777777" w:rsidR="00914154" w:rsidRDefault="00914154" w:rsidP="00914154">
            <w:pPr>
              <w:numPr>
                <w:ilvl w:val="0"/>
                <w:numId w:val="17"/>
              </w:numPr>
            </w:pPr>
          </w:p>
          <w:p w14:paraId="298373E4" w14:textId="77777777" w:rsidR="00914154" w:rsidRDefault="00914154" w:rsidP="00914154">
            <w:pPr>
              <w:numPr>
                <w:ilvl w:val="0"/>
                <w:numId w:val="17"/>
              </w:numPr>
            </w:pPr>
          </w:p>
          <w:p w14:paraId="60534049" w14:textId="0CCB1F85" w:rsidR="00914154" w:rsidRPr="00914154" w:rsidRDefault="00914154" w:rsidP="00914154">
            <w:pPr>
              <w:numPr>
                <w:ilvl w:val="0"/>
                <w:numId w:val="17"/>
              </w:numPr>
            </w:pPr>
            <w:r w:rsidRPr="00914154">
              <w:t>Through the targeted emotional wellbeing support provided by the school’s ABC programme, service pupils are demonstrating resilience when a parent or carer is relocated to a different service venue and are successfully managing transitions when they themselves need to move to another school.</w:t>
            </w:r>
          </w:p>
        </w:tc>
      </w:tr>
    </w:tbl>
    <w:p w14:paraId="6CB05C32" w14:textId="77777777" w:rsidR="00914154" w:rsidRDefault="00914154" w:rsidP="00120AB1"/>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3FA7D" w14:textId="368705C3" w:rsidR="00B579B9" w:rsidRPr="00914154" w:rsidRDefault="000E34B4" w:rsidP="00B579B9">
            <w:pPr>
              <w:rPr>
                <w:color w:val="000000"/>
              </w:rPr>
            </w:pPr>
            <w:r w:rsidRPr="00914154">
              <w:rPr>
                <w:color w:val="000000"/>
              </w:rPr>
              <w:t xml:space="preserve">The previous </w:t>
            </w:r>
            <w:r w:rsidR="002D0F1D" w:rsidRPr="00914154">
              <w:rPr>
                <w:color w:val="000000"/>
              </w:rPr>
              <w:t>plan</w:t>
            </w:r>
            <w:r w:rsidRPr="00914154">
              <w:rPr>
                <w:color w:val="000000"/>
              </w:rPr>
              <w:t xml:space="preserve"> followed a three</w:t>
            </w:r>
            <w:r w:rsidR="00914154">
              <w:rPr>
                <w:color w:val="000000"/>
              </w:rPr>
              <w:t>-</w:t>
            </w:r>
            <w:r w:rsidRPr="00914154">
              <w:rPr>
                <w:color w:val="000000"/>
              </w:rPr>
              <w:t xml:space="preserve">year </w:t>
            </w:r>
            <w:r w:rsidR="002D0F1D" w:rsidRPr="00914154">
              <w:rPr>
                <w:color w:val="000000"/>
              </w:rPr>
              <w:t>format</w:t>
            </w:r>
            <w:r w:rsidR="0076135A">
              <w:rPr>
                <w:color w:val="000000"/>
              </w:rPr>
              <w:t>. As a school, we want to develop this further to ensure the new strategy is purposeful and specific.</w:t>
            </w:r>
            <w:r w:rsidR="002D0F1D" w:rsidRPr="00914154">
              <w:rPr>
                <w:color w:val="000000"/>
              </w:rPr>
              <w:t xml:space="preserve"> </w:t>
            </w:r>
            <w:r w:rsidR="0076135A">
              <w:rPr>
                <w:color w:val="000000"/>
              </w:rPr>
              <w:t>Within the last strategy,</w:t>
            </w:r>
            <w:r w:rsidR="004601A3" w:rsidRPr="00914154">
              <w:rPr>
                <w:color w:val="000000"/>
              </w:rPr>
              <w:t xml:space="preserve"> our </w:t>
            </w:r>
            <w:r w:rsidR="00B579B9" w:rsidRPr="00914154">
              <w:rPr>
                <w:color w:val="000000"/>
              </w:rPr>
              <w:t>Key Principles were:</w:t>
            </w:r>
          </w:p>
          <w:p w14:paraId="700D575D" w14:textId="77777777" w:rsidR="00B579B9" w:rsidRPr="00914154" w:rsidRDefault="00B579B9" w:rsidP="00B579B9">
            <w:pPr>
              <w:rPr>
                <w:color w:val="000000"/>
              </w:rPr>
            </w:pPr>
            <w:r w:rsidRPr="00914154">
              <w:rPr>
                <w:color w:val="000000"/>
              </w:rPr>
              <w:t>• A clear focus on quality first teaching</w:t>
            </w:r>
          </w:p>
          <w:p w14:paraId="4ADD6F57" w14:textId="77777777" w:rsidR="00B579B9" w:rsidRPr="00914154" w:rsidRDefault="00B579B9" w:rsidP="00B579B9">
            <w:pPr>
              <w:rPr>
                <w:color w:val="000000"/>
              </w:rPr>
            </w:pPr>
            <w:r w:rsidRPr="00914154">
              <w:rPr>
                <w:color w:val="000000"/>
              </w:rPr>
              <w:t>• Staff have good knowledge of disadvantaged pupils and their needs</w:t>
            </w:r>
          </w:p>
          <w:p w14:paraId="2C052D74" w14:textId="77777777" w:rsidR="00B579B9" w:rsidRPr="00914154" w:rsidRDefault="00B579B9" w:rsidP="00B579B9">
            <w:pPr>
              <w:rPr>
                <w:color w:val="000000"/>
              </w:rPr>
            </w:pPr>
            <w:r w:rsidRPr="00914154">
              <w:rPr>
                <w:color w:val="000000"/>
              </w:rPr>
              <w:t>• Gaps are identified and addressed</w:t>
            </w:r>
          </w:p>
          <w:p w14:paraId="5DAD949B" w14:textId="77777777" w:rsidR="00B579B9" w:rsidRPr="00914154" w:rsidRDefault="00B579B9" w:rsidP="00B579B9">
            <w:pPr>
              <w:rPr>
                <w:color w:val="000000"/>
              </w:rPr>
            </w:pPr>
            <w:r w:rsidRPr="00914154">
              <w:rPr>
                <w:color w:val="000000"/>
              </w:rPr>
              <w:t>• Progress and/or impact is tracked and evaluated</w:t>
            </w:r>
          </w:p>
          <w:p w14:paraId="672AD380" w14:textId="77777777" w:rsidR="00B579B9" w:rsidRPr="00914154" w:rsidRDefault="00B579B9" w:rsidP="00B579B9">
            <w:pPr>
              <w:rPr>
                <w:color w:val="000000"/>
              </w:rPr>
            </w:pPr>
            <w:r w:rsidRPr="00914154">
              <w:rPr>
                <w:color w:val="000000"/>
              </w:rPr>
              <w:t>• Staff have high expectations and ambition for all pupils</w:t>
            </w:r>
          </w:p>
          <w:p w14:paraId="1B6A3840" w14:textId="74F4CB40" w:rsidR="00914154" w:rsidRDefault="00B579B9" w:rsidP="00B579B9">
            <w:pPr>
              <w:rPr>
                <w:color w:val="000000"/>
              </w:rPr>
            </w:pPr>
            <w:r w:rsidRPr="00914154">
              <w:rPr>
                <w:color w:val="000000"/>
              </w:rPr>
              <w:t>• Staff have the knowledge, resources and training to effectively support children’s well-being</w:t>
            </w:r>
          </w:p>
          <w:p w14:paraId="6C52EFEA" w14:textId="7E8AC23E" w:rsidR="00FD120B" w:rsidRDefault="00FD120B" w:rsidP="00B579B9">
            <w:pPr>
              <w:rPr>
                <w:color w:val="000000"/>
              </w:rPr>
            </w:pPr>
            <w:r w:rsidRPr="002D4FCE">
              <w:rPr>
                <w:b/>
                <w:bCs/>
                <w:color w:val="000000"/>
                <w:u w:val="single"/>
              </w:rPr>
              <w:t xml:space="preserve">Activity Undertaken and its </w:t>
            </w:r>
            <w:r w:rsidR="00914154">
              <w:rPr>
                <w:b/>
                <w:bCs/>
                <w:color w:val="000000"/>
                <w:u w:val="single"/>
              </w:rPr>
              <w:t>i</w:t>
            </w:r>
            <w:r w:rsidRPr="002D4FCE">
              <w:rPr>
                <w:b/>
                <w:bCs/>
                <w:color w:val="000000"/>
                <w:u w:val="single"/>
              </w:rPr>
              <w:t>mpact</w:t>
            </w:r>
          </w:p>
          <w:p w14:paraId="01003D22" w14:textId="100049CB" w:rsidR="00FD120B" w:rsidRDefault="002D4FCE" w:rsidP="00B579B9">
            <w:pPr>
              <w:rPr>
                <w:color w:val="000000"/>
              </w:rPr>
            </w:pPr>
            <w:r w:rsidRPr="004D7EFD">
              <w:rPr>
                <w:b/>
                <w:bCs/>
                <w:color w:val="000000"/>
              </w:rPr>
              <w:t>Focus on QFT</w:t>
            </w:r>
            <w:r>
              <w:rPr>
                <w:color w:val="000000"/>
              </w:rPr>
              <w:t>:</w:t>
            </w:r>
          </w:p>
          <w:p w14:paraId="1DABAE0E" w14:textId="77F84AC1" w:rsidR="002D4FCE" w:rsidRDefault="00797843" w:rsidP="002D4FCE">
            <w:pPr>
              <w:pStyle w:val="ListParagraph"/>
              <w:numPr>
                <w:ilvl w:val="0"/>
                <w:numId w:val="20"/>
              </w:numPr>
              <w:rPr>
                <w:color w:val="000000"/>
              </w:rPr>
            </w:pPr>
            <w:r>
              <w:rPr>
                <w:color w:val="000000"/>
              </w:rPr>
              <w:t xml:space="preserve">Staff CPD </w:t>
            </w:r>
            <w:r w:rsidR="00E1343C">
              <w:rPr>
                <w:color w:val="000000"/>
              </w:rPr>
              <w:t xml:space="preserve">programme focused on pedagogy across all subjects </w:t>
            </w:r>
            <w:r w:rsidR="00D33121">
              <w:rPr>
                <w:color w:val="000000"/>
              </w:rPr>
              <w:t xml:space="preserve">with training and coaching </w:t>
            </w:r>
            <w:r w:rsidR="00497556">
              <w:rPr>
                <w:color w:val="000000"/>
              </w:rPr>
              <w:t xml:space="preserve">in place to embed </w:t>
            </w:r>
            <w:r w:rsidR="006F24C9">
              <w:rPr>
                <w:color w:val="000000"/>
              </w:rPr>
              <w:t xml:space="preserve">learning around Roseshine’s Principles of Instruction, effective scaffolding, </w:t>
            </w:r>
            <w:r w:rsidR="00DF6D87">
              <w:rPr>
                <w:color w:val="000000"/>
              </w:rPr>
              <w:t xml:space="preserve">feedback and assessment, metacognition </w:t>
            </w:r>
            <w:r w:rsidR="00BE39DA">
              <w:rPr>
                <w:color w:val="000000"/>
              </w:rPr>
              <w:t>and inclusive practice</w:t>
            </w:r>
          </w:p>
          <w:p w14:paraId="6E447979" w14:textId="5F6D764D" w:rsidR="00767AD2" w:rsidRDefault="00767AD2" w:rsidP="002D4FCE">
            <w:pPr>
              <w:pStyle w:val="ListParagraph"/>
              <w:numPr>
                <w:ilvl w:val="0"/>
                <w:numId w:val="20"/>
              </w:numPr>
              <w:rPr>
                <w:color w:val="000000"/>
              </w:rPr>
            </w:pPr>
            <w:r>
              <w:rPr>
                <w:color w:val="000000"/>
              </w:rPr>
              <w:t xml:space="preserve">Lesson observations, books, staff voice and pupil voice demonstrate that CPD has been </w:t>
            </w:r>
            <w:r w:rsidR="004D64E3">
              <w:rPr>
                <w:color w:val="000000"/>
              </w:rPr>
              <w:t>embedded into regular practice across all phases</w:t>
            </w:r>
          </w:p>
          <w:p w14:paraId="586D9E5F" w14:textId="5A9AB865" w:rsidR="004D64E3" w:rsidRDefault="00EB0525" w:rsidP="002D4FCE">
            <w:pPr>
              <w:pStyle w:val="ListParagraph"/>
              <w:numPr>
                <w:ilvl w:val="0"/>
                <w:numId w:val="20"/>
              </w:numPr>
              <w:rPr>
                <w:color w:val="000000"/>
              </w:rPr>
            </w:pPr>
            <w:r>
              <w:rPr>
                <w:color w:val="000000"/>
              </w:rPr>
              <w:t>The implementation of a wider curriculum offer based on</w:t>
            </w:r>
            <w:r w:rsidR="00972338">
              <w:rPr>
                <w:color w:val="000000"/>
              </w:rPr>
              <w:t xml:space="preserve"> evidence and research has been supported by high quality CPD </w:t>
            </w:r>
            <w:r w:rsidR="00EA2759">
              <w:rPr>
                <w:color w:val="000000"/>
              </w:rPr>
              <w:t xml:space="preserve">delivered by curriculum experts. This is leading to </w:t>
            </w:r>
            <w:r w:rsidR="002C3F7E">
              <w:rPr>
                <w:color w:val="000000"/>
              </w:rPr>
              <w:t>a consistently strong curriculum offer</w:t>
            </w:r>
            <w:r w:rsidR="00B70350">
              <w:rPr>
                <w:color w:val="000000"/>
              </w:rPr>
              <w:t xml:space="preserve"> embedded in Writing to Learn principles (writing being an area of focus for </w:t>
            </w:r>
            <w:r w:rsidR="00A326FA">
              <w:rPr>
                <w:color w:val="000000"/>
              </w:rPr>
              <w:t>our disadvantaged pupils)</w:t>
            </w:r>
          </w:p>
          <w:p w14:paraId="076D809E" w14:textId="2C1712F1" w:rsidR="002F2711" w:rsidRDefault="002F2711" w:rsidP="002F2711">
            <w:pPr>
              <w:rPr>
                <w:color w:val="000000"/>
              </w:rPr>
            </w:pPr>
            <w:r w:rsidRPr="004D7EFD">
              <w:rPr>
                <w:b/>
                <w:bCs/>
                <w:color w:val="000000"/>
              </w:rPr>
              <w:t xml:space="preserve">Knowledge of pupils, identification of gaps, </w:t>
            </w:r>
            <w:r w:rsidR="004D7EFD" w:rsidRPr="004D7EFD">
              <w:rPr>
                <w:b/>
                <w:bCs/>
                <w:color w:val="000000"/>
              </w:rPr>
              <w:t>tracking and evaluating progress/impact</w:t>
            </w:r>
            <w:r w:rsidR="004D7EFD">
              <w:rPr>
                <w:color w:val="000000"/>
              </w:rPr>
              <w:t>:</w:t>
            </w:r>
          </w:p>
          <w:p w14:paraId="591FEA7C" w14:textId="2B574CB7" w:rsidR="005D4AB3" w:rsidRDefault="00E779CF" w:rsidP="005D4AB3">
            <w:pPr>
              <w:pStyle w:val="ListParagraph"/>
              <w:numPr>
                <w:ilvl w:val="0"/>
                <w:numId w:val="21"/>
              </w:numPr>
              <w:rPr>
                <w:color w:val="000000"/>
              </w:rPr>
            </w:pPr>
            <w:r>
              <w:rPr>
                <w:color w:val="000000"/>
              </w:rPr>
              <w:t xml:space="preserve">The implementation and use of Arbor (new MIS) and Insight (new </w:t>
            </w:r>
            <w:r w:rsidR="003E1BC7">
              <w:rPr>
                <w:color w:val="000000"/>
              </w:rPr>
              <w:t>assessment tracking system) have meant that identification and tracking of PP pupils is significantly easier</w:t>
            </w:r>
          </w:p>
          <w:p w14:paraId="44854EB2" w14:textId="551E68DE" w:rsidR="003F0F36" w:rsidRDefault="003F0F36" w:rsidP="005D4AB3">
            <w:pPr>
              <w:pStyle w:val="ListParagraph"/>
              <w:numPr>
                <w:ilvl w:val="0"/>
                <w:numId w:val="21"/>
              </w:numPr>
              <w:rPr>
                <w:color w:val="000000"/>
              </w:rPr>
            </w:pPr>
            <w:r>
              <w:rPr>
                <w:color w:val="000000"/>
              </w:rPr>
              <w:t>Pupil Progress meetings identify and track the performance of PP children and evaluate the impact</w:t>
            </w:r>
            <w:r w:rsidR="00EA2405">
              <w:rPr>
                <w:color w:val="000000"/>
              </w:rPr>
              <w:t xml:space="preserve"> of support and interventions</w:t>
            </w:r>
          </w:p>
          <w:p w14:paraId="2AEFA3AB" w14:textId="5889D70F" w:rsidR="005E495E" w:rsidRPr="005E495E" w:rsidRDefault="005E495E" w:rsidP="005E495E">
            <w:pPr>
              <w:rPr>
                <w:b/>
                <w:bCs/>
                <w:color w:val="000000"/>
              </w:rPr>
            </w:pPr>
            <w:r w:rsidRPr="005E495E">
              <w:rPr>
                <w:b/>
                <w:bCs/>
                <w:color w:val="000000"/>
              </w:rPr>
              <w:lastRenderedPageBreak/>
              <w:t>2024/2025 outcomes</w:t>
            </w:r>
          </w:p>
          <w:p w14:paraId="350183CE" w14:textId="6EB14FD5" w:rsidR="00EA2405" w:rsidRPr="0020113D" w:rsidRDefault="0020113D" w:rsidP="005D4AB3">
            <w:pPr>
              <w:pStyle w:val="ListParagraph"/>
              <w:numPr>
                <w:ilvl w:val="0"/>
                <w:numId w:val="21"/>
              </w:numPr>
              <w:rPr>
                <w:color w:val="auto"/>
              </w:rPr>
            </w:pPr>
            <w:r w:rsidRPr="0020113D">
              <w:rPr>
                <w:color w:val="auto"/>
              </w:rPr>
              <w:t xml:space="preserve">Y1 Phonics, PP 63% compared to 96% of their peers. </w:t>
            </w:r>
          </w:p>
          <w:p w14:paraId="660EB564" w14:textId="2659F015" w:rsidR="0020113D" w:rsidRDefault="0020113D" w:rsidP="005D4AB3">
            <w:pPr>
              <w:pStyle w:val="ListParagraph"/>
              <w:numPr>
                <w:ilvl w:val="0"/>
                <w:numId w:val="21"/>
              </w:numPr>
              <w:rPr>
                <w:color w:val="000000"/>
              </w:rPr>
            </w:pPr>
            <w:r w:rsidRPr="0020113D">
              <w:rPr>
                <w:color w:val="000000"/>
              </w:rPr>
              <w:t xml:space="preserve">Y4 MTC, 62.5% PP children achieved 24/25 out of 25.  </w:t>
            </w:r>
          </w:p>
          <w:p w14:paraId="4D9056D6" w14:textId="1037A724" w:rsidR="005E495E" w:rsidRPr="0020113D" w:rsidRDefault="005E495E" w:rsidP="005D4AB3">
            <w:pPr>
              <w:pStyle w:val="ListParagraph"/>
              <w:numPr>
                <w:ilvl w:val="0"/>
                <w:numId w:val="21"/>
              </w:numPr>
              <w:rPr>
                <w:color w:val="000000"/>
              </w:rPr>
            </w:pPr>
            <w:r>
              <w:rPr>
                <w:color w:val="000000"/>
              </w:rPr>
              <w:t xml:space="preserve">Y6, 39% PP children achieved higher standard in reading and 11% in writing and maths. </w:t>
            </w:r>
          </w:p>
          <w:p w14:paraId="759BB54F" w14:textId="2B9A7A27" w:rsidR="00A5408B" w:rsidRDefault="00E478E1" w:rsidP="00A5408B">
            <w:pPr>
              <w:rPr>
                <w:color w:val="000000"/>
              </w:rPr>
            </w:pPr>
            <w:r>
              <w:rPr>
                <w:b/>
                <w:bCs/>
                <w:color w:val="000000"/>
              </w:rPr>
              <w:t>Staff’s ability to support children’s well-being:</w:t>
            </w:r>
          </w:p>
          <w:p w14:paraId="05EA4F0A" w14:textId="6ED02D31" w:rsidR="00E478E1" w:rsidRDefault="00E478E1" w:rsidP="00E478E1">
            <w:pPr>
              <w:pStyle w:val="ListParagraph"/>
              <w:numPr>
                <w:ilvl w:val="0"/>
                <w:numId w:val="22"/>
              </w:numPr>
              <w:rPr>
                <w:color w:val="000000"/>
              </w:rPr>
            </w:pPr>
            <w:r>
              <w:rPr>
                <w:color w:val="000000"/>
              </w:rPr>
              <w:t xml:space="preserve">All staff received L1 Team Teach training </w:t>
            </w:r>
            <w:r w:rsidR="0012758F">
              <w:rPr>
                <w:color w:val="000000"/>
              </w:rPr>
              <w:t>to develop and support positive behaviours</w:t>
            </w:r>
          </w:p>
          <w:p w14:paraId="3B1391C9" w14:textId="6DC00679" w:rsidR="0012758F" w:rsidRDefault="0012758F" w:rsidP="00E478E1">
            <w:pPr>
              <w:pStyle w:val="ListParagraph"/>
              <w:numPr>
                <w:ilvl w:val="0"/>
                <w:numId w:val="22"/>
              </w:numPr>
              <w:rPr>
                <w:color w:val="000000"/>
              </w:rPr>
            </w:pPr>
            <w:r>
              <w:rPr>
                <w:color w:val="000000"/>
              </w:rPr>
              <w:t>Some additional staff received training at L2 in Team Teach</w:t>
            </w:r>
          </w:p>
          <w:p w14:paraId="7D5395A4" w14:textId="3162A3B2" w:rsidR="0012758F" w:rsidRDefault="002F42C0" w:rsidP="00E478E1">
            <w:pPr>
              <w:pStyle w:val="ListParagraph"/>
              <w:numPr>
                <w:ilvl w:val="0"/>
                <w:numId w:val="22"/>
              </w:numPr>
              <w:rPr>
                <w:color w:val="000000"/>
              </w:rPr>
            </w:pPr>
            <w:r>
              <w:rPr>
                <w:color w:val="000000"/>
              </w:rPr>
              <w:t>New PSHE curriculum</w:t>
            </w:r>
          </w:p>
          <w:p w14:paraId="5023926C" w14:textId="5CB51F07" w:rsidR="0064167B" w:rsidRPr="002E515F" w:rsidRDefault="002F42C0" w:rsidP="002E515F">
            <w:pPr>
              <w:pStyle w:val="ListParagraph"/>
              <w:numPr>
                <w:ilvl w:val="0"/>
                <w:numId w:val="22"/>
              </w:numPr>
              <w:rPr>
                <w:color w:val="000000"/>
              </w:rPr>
            </w:pPr>
            <w:r>
              <w:rPr>
                <w:color w:val="000000"/>
              </w:rPr>
              <w:t xml:space="preserve">Review of behaviour policy and embedding of relational approaches to </w:t>
            </w:r>
            <w:r w:rsidR="00206586">
              <w:rPr>
                <w:color w:val="000000"/>
              </w:rPr>
              <w:t>promoting positive behaviou</w:t>
            </w:r>
            <w:r w:rsidR="0076135A">
              <w:rPr>
                <w:color w:val="000000"/>
              </w:rPr>
              <w:t>r</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7777777" w:rsidR="00E66558" w:rsidRDefault="00E66558" w:rsidP="00F54FCB">
            <w:pPr>
              <w:pStyle w:val="TableRowCentered"/>
              <w:ind w:left="0" w:right="0"/>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2A7D5553" w14:textId="193B71B2" w:rsidR="00E66558" w:rsidRDefault="00E66558"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605A545B" w:rsidR="00ED5108" w:rsidRPr="00FF2946" w:rsidRDefault="00ED5108" w:rsidP="00F54FCB">
            <w:pPr>
              <w:rPr>
                <w:color w:val="EE0000"/>
              </w:rPr>
            </w:pPr>
          </w:p>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4"/>
      <w:bookmarkEnd w:id="15"/>
      <w:bookmarkEnd w:id="16"/>
    </w:tbl>
    <w:p w14:paraId="2A7D5564" w14:textId="77777777" w:rsidR="00E66558" w:rsidRDefault="00E66558"/>
    <w:sectPr w:rsidR="00E66558">
      <w:headerReference w:type="default" r:id="rId22"/>
      <w:footerReference w:type="default" r:id="rId23"/>
      <w:pgSz w:w="11906" w:h="16838"/>
      <w:pgMar w:top="1134" w:right="1276" w:bottom="1134" w:left="1134"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Sue Richardson" w:date="2025-12-12T13:39:00Z" w:initials="SR">
    <w:p w14:paraId="7F09A56A" w14:textId="6E2E5E81" w:rsidR="009A512A" w:rsidRDefault="009A512A" w:rsidP="009A512A">
      <w:pPr>
        <w:pStyle w:val="CommentText"/>
      </w:pPr>
      <w:r>
        <w:rPr>
          <w:rStyle w:val="CommentReference"/>
        </w:rPr>
        <w:annotationRef/>
      </w:r>
      <w:r>
        <w:t>Is this last years - what are your targets for each of these data sets??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09A5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3CE535" w16cex:dateUtc="2025-12-12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09A56A" w16cid:durableId="513CE5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22C69" w14:textId="77777777" w:rsidR="00FD2B81" w:rsidRDefault="00FD2B81">
      <w:pPr>
        <w:spacing w:after="0" w:line="240" w:lineRule="auto"/>
      </w:pPr>
      <w:r>
        <w:separator/>
      </w:r>
    </w:p>
  </w:endnote>
  <w:endnote w:type="continuationSeparator" w:id="0">
    <w:p w14:paraId="18A015BC" w14:textId="77777777" w:rsidR="00FD2B81" w:rsidRDefault="00FD2B81">
      <w:pPr>
        <w:spacing w:after="0" w:line="240" w:lineRule="auto"/>
      </w:pPr>
      <w:r>
        <w:continuationSeparator/>
      </w:r>
    </w:p>
  </w:endnote>
  <w:endnote w:type="continuationNotice" w:id="1">
    <w:p w14:paraId="3A82BB46" w14:textId="77777777" w:rsidR="00FD2B81" w:rsidRDefault="00FD2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A34DF" w14:textId="77777777" w:rsidR="00FD2B81" w:rsidRDefault="00FD2B81">
      <w:pPr>
        <w:spacing w:after="0" w:line="240" w:lineRule="auto"/>
      </w:pPr>
      <w:r>
        <w:separator/>
      </w:r>
    </w:p>
  </w:footnote>
  <w:footnote w:type="continuationSeparator" w:id="0">
    <w:p w14:paraId="14FBF33A" w14:textId="77777777" w:rsidR="00FD2B81" w:rsidRDefault="00FD2B81">
      <w:pPr>
        <w:spacing w:after="0" w:line="240" w:lineRule="auto"/>
      </w:pPr>
      <w:r>
        <w:continuationSeparator/>
      </w:r>
    </w:p>
  </w:footnote>
  <w:footnote w:type="continuationNotice" w:id="1">
    <w:p w14:paraId="67797138" w14:textId="77777777" w:rsidR="00FD2B81" w:rsidRDefault="00FD2B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4B0"/>
    <w:multiLevelType w:val="hybridMultilevel"/>
    <w:tmpl w:val="8BD4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37347"/>
    <w:multiLevelType w:val="hybridMultilevel"/>
    <w:tmpl w:val="952E6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010ACA"/>
    <w:multiLevelType w:val="hybridMultilevel"/>
    <w:tmpl w:val="C93EF3C8"/>
    <w:lvl w:ilvl="0" w:tplc="A8AEA1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9D30EB0"/>
    <w:multiLevelType w:val="hybridMultilevel"/>
    <w:tmpl w:val="3E14D68C"/>
    <w:lvl w:ilvl="0" w:tplc="64904450">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6E91455"/>
    <w:multiLevelType w:val="hybridMultilevel"/>
    <w:tmpl w:val="44C24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8914232">
    <w:abstractNumId w:val="9"/>
  </w:num>
  <w:num w:numId="2" w16cid:durableId="1171066271">
    <w:abstractNumId w:val="17"/>
  </w:num>
  <w:num w:numId="3" w16cid:durableId="1210847263">
    <w:abstractNumId w:val="15"/>
  </w:num>
  <w:num w:numId="4" w16cid:durableId="1235432793">
    <w:abstractNumId w:val="4"/>
  </w:num>
  <w:num w:numId="5" w16cid:durableId="1453552857">
    <w:abstractNumId w:val="6"/>
  </w:num>
  <w:num w:numId="6" w16cid:durableId="1529290868">
    <w:abstractNumId w:val="18"/>
  </w:num>
  <w:num w:numId="7" w16cid:durableId="1628730595">
    <w:abstractNumId w:val="5"/>
  </w:num>
  <w:num w:numId="8" w16cid:durableId="1645311733">
    <w:abstractNumId w:val="13"/>
  </w:num>
  <w:num w:numId="9" w16cid:durableId="1721712531">
    <w:abstractNumId w:val="11"/>
  </w:num>
  <w:num w:numId="10" w16cid:durableId="1812097430">
    <w:abstractNumId w:val="19"/>
  </w:num>
  <w:num w:numId="11" w16cid:durableId="42288650">
    <w:abstractNumId w:val="14"/>
  </w:num>
  <w:num w:numId="12" w16cid:durableId="497188144">
    <w:abstractNumId w:val="8"/>
  </w:num>
  <w:num w:numId="13" w16cid:durableId="798501009">
    <w:abstractNumId w:val="10"/>
  </w:num>
  <w:num w:numId="14" w16cid:durableId="826165421">
    <w:abstractNumId w:val="12"/>
  </w:num>
  <w:num w:numId="15" w16cid:durableId="857932188">
    <w:abstractNumId w:val="2"/>
  </w:num>
  <w:num w:numId="16" w16cid:durableId="884678859">
    <w:abstractNumId w:val="3"/>
  </w:num>
  <w:num w:numId="17" w16cid:durableId="94711259">
    <w:abstractNumId w:val="7"/>
  </w:num>
  <w:num w:numId="18" w16cid:durableId="982348153">
    <w:abstractNumId w:val="20"/>
  </w:num>
  <w:num w:numId="19" w16cid:durableId="631785677">
    <w:abstractNumId w:val="16"/>
  </w:num>
  <w:num w:numId="20" w16cid:durableId="435712451">
    <w:abstractNumId w:val="1"/>
  </w:num>
  <w:num w:numId="21" w16cid:durableId="990324988">
    <w:abstractNumId w:val="21"/>
  </w:num>
  <w:num w:numId="22" w16cid:durableId="1068531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e Richardson">
    <w15:presenceInfo w15:providerId="Windows Live" w15:userId="31c33bcf53aa5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4D0A"/>
    <w:rsid w:val="00007067"/>
    <w:rsid w:val="0001093D"/>
    <w:rsid w:val="00023729"/>
    <w:rsid w:val="000243B4"/>
    <w:rsid w:val="0002530E"/>
    <w:rsid w:val="000259A3"/>
    <w:rsid w:val="0002620F"/>
    <w:rsid w:val="0002710D"/>
    <w:rsid w:val="00031EA0"/>
    <w:rsid w:val="00036678"/>
    <w:rsid w:val="000452EB"/>
    <w:rsid w:val="000454A3"/>
    <w:rsid w:val="00045603"/>
    <w:rsid w:val="000463AE"/>
    <w:rsid w:val="00047066"/>
    <w:rsid w:val="000507A3"/>
    <w:rsid w:val="00051D7F"/>
    <w:rsid w:val="00053CB2"/>
    <w:rsid w:val="00060A62"/>
    <w:rsid w:val="00064366"/>
    <w:rsid w:val="00066B73"/>
    <w:rsid w:val="00071481"/>
    <w:rsid w:val="00071D77"/>
    <w:rsid w:val="00074AB1"/>
    <w:rsid w:val="00075FAE"/>
    <w:rsid w:val="00076BFD"/>
    <w:rsid w:val="00081B2E"/>
    <w:rsid w:val="00082F38"/>
    <w:rsid w:val="000837DB"/>
    <w:rsid w:val="0008384B"/>
    <w:rsid w:val="000929EC"/>
    <w:rsid w:val="00093B80"/>
    <w:rsid w:val="00093CDE"/>
    <w:rsid w:val="0009667B"/>
    <w:rsid w:val="00096E41"/>
    <w:rsid w:val="000A4FDF"/>
    <w:rsid w:val="000A5C58"/>
    <w:rsid w:val="000A6379"/>
    <w:rsid w:val="000B0D49"/>
    <w:rsid w:val="000B203E"/>
    <w:rsid w:val="000C3332"/>
    <w:rsid w:val="000C42C3"/>
    <w:rsid w:val="000D22B0"/>
    <w:rsid w:val="000D2DB2"/>
    <w:rsid w:val="000D318D"/>
    <w:rsid w:val="000D35C9"/>
    <w:rsid w:val="000D520C"/>
    <w:rsid w:val="000D6596"/>
    <w:rsid w:val="000D6779"/>
    <w:rsid w:val="000E34B4"/>
    <w:rsid w:val="000E6DF0"/>
    <w:rsid w:val="001037CB"/>
    <w:rsid w:val="0010629E"/>
    <w:rsid w:val="00114288"/>
    <w:rsid w:val="00115479"/>
    <w:rsid w:val="00115538"/>
    <w:rsid w:val="00116FA8"/>
    <w:rsid w:val="00120AB1"/>
    <w:rsid w:val="00122F3A"/>
    <w:rsid w:val="00123A7F"/>
    <w:rsid w:val="00125249"/>
    <w:rsid w:val="0012758F"/>
    <w:rsid w:val="001278D0"/>
    <w:rsid w:val="00127F72"/>
    <w:rsid w:val="00140646"/>
    <w:rsid w:val="00142E00"/>
    <w:rsid w:val="0014409B"/>
    <w:rsid w:val="00147A4B"/>
    <w:rsid w:val="00152554"/>
    <w:rsid w:val="00155944"/>
    <w:rsid w:val="001559D7"/>
    <w:rsid w:val="0016523C"/>
    <w:rsid w:val="001671ED"/>
    <w:rsid w:val="00170714"/>
    <w:rsid w:val="00170B53"/>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236D"/>
    <w:rsid w:val="001948FB"/>
    <w:rsid w:val="00195B55"/>
    <w:rsid w:val="001A2FE8"/>
    <w:rsid w:val="001A33AC"/>
    <w:rsid w:val="001B18B8"/>
    <w:rsid w:val="001B305F"/>
    <w:rsid w:val="001B3AEA"/>
    <w:rsid w:val="001C05AF"/>
    <w:rsid w:val="001C1C51"/>
    <w:rsid w:val="001C35DF"/>
    <w:rsid w:val="001D15E7"/>
    <w:rsid w:val="001D4FC9"/>
    <w:rsid w:val="001E0ECA"/>
    <w:rsid w:val="001E1370"/>
    <w:rsid w:val="001E206F"/>
    <w:rsid w:val="001E5750"/>
    <w:rsid w:val="001E66BA"/>
    <w:rsid w:val="001E7739"/>
    <w:rsid w:val="001F3DB4"/>
    <w:rsid w:val="001F7564"/>
    <w:rsid w:val="0020113D"/>
    <w:rsid w:val="00203DB9"/>
    <w:rsid w:val="00204F40"/>
    <w:rsid w:val="00205DEF"/>
    <w:rsid w:val="00206586"/>
    <w:rsid w:val="002109DB"/>
    <w:rsid w:val="002112C3"/>
    <w:rsid w:val="00211564"/>
    <w:rsid w:val="002131E5"/>
    <w:rsid w:val="00216C8A"/>
    <w:rsid w:val="00226161"/>
    <w:rsid w:val="00226317"/>
    <w:rsid w:val="00231539"/>
    <w:rsid w:val="00233889"/>
    <w:rsid w:val="00242093"/>
    <w:rsid w:val="00243F22"/>
    <w:rsid w:val="002505C0"/>
    <w:rsid w:val="00251E33"/>
    <w:rsid w:val="002523E3"/>
    <w:rsid w:val="00252AD6"/>
    <w:rsid w:val="002542CE"/>
    <w:rsid w:val="00255573"/>
    <w:rsid w:val="00257A4E"/>
    <w:rsid w:val="00257D48"/>
    <w:rsid w:val="00266FA5"/>
    <w:rsid w:val="00275235"/>
    <w:rsid w:val="00275A79"/>
    <w:rsid w:val="00276FBA"/>
    <w:rsid w:val="00277665"/>
    <w:rsid w:val="00277E0A"/>
    <w:rsid w:val="002837AE"/>
    <w:rsid w:val="00287FA8"/>
    <w:rsid w:val="002900E0"/>
    <w:rsid w:val="002920F4"/>
    <w:rsid w:val="002940F3"/>
    <w:rsid w:val="00295842"/>
    <w:rsid w:val="002A07E9"/>
    <w:rsid w:val="002A09F0"/>
    <w:rsid w:val="002A2DF0"/>
    <w:rsid w:val="002B1515"/>
    <w:rsid w:val="002B1BB9"/>
    <w:rsid w:val="002B3574"/>
    <w:rsid w:val="002B5483"/>
    <w:rsid w:val="002B6B74"/>
    <w:rsid w:val="002C3F7E"/>
    <w:rsid w:val="002C6AE7"/>
    <w:rsid w:val="002D0E6C"/>
    <w:rsid w:val="002D0F1D"/>
    <w:rsid w:val="002D2D4B"/>
    <w:rsid w:val="002D3805"/>
    <w:rsid w:val="002D4FCE"/>
    <w:rsid w:val="002E515F"/>
    <w:rsid w:val="002E66AE"/>
    <w:rsid w:val="002E7763"/>
    <w:rsid w:val="002F0C06"/>
    <w:rsid w:val="002F2711"/>
    <w:rsid w:val="002F42C0"/>
    <w:rsid w:val="002F4C6F"/>
    <w:rsid w:val="002F5011"/>
    <w:rsid w:val="002F5842"/>
    <w:rsid w:val="002F7847"/>
    <w:rsid w:val="00305490"/>
    <w:rsid w:val="00306CB7"/>
    <w:rsid w:val="00306E41"/>
    <w:rsid w:val="00307ABF"/>
    <w:rsid w:val="003111F5"/>
    <w:rsid w:val="00317664"/>
    <w:rsid w:val="00324C5A"/>
    <w:rsid w:val="0033291E"/>
    <w:rsid w:val="003345BE"/>
    <w:rsid w:val="00336200"/>
    <w:rsid w:val="00337418"/>
    <w:rsid w:val="00344568"/>
    <w:rsid w:val="00344FC5"/>
    <w:rsid w:val="00351D83"/>
    <w:rsid w:val="00352197"/>
    <w:rsid w:val="00353E46"/>
    <w:rsid w:val="003576C4"/>
    <w:rsid w:val="0036277A"/>
    <w:rsid w:val="00366AB0"/>
    <w:rsid w:val="003700E8"/>
    <w:rsid w:val="0037437C"/>
    <w:rsid w:val="00375894"/>
    <w:rsid w:val="00381127"/>
    <w:rsid w:val="0038146B"/>
    <w:rsid w:val="0038340F"/>
    <w:rsid w:val="00384457"/>
    <w:rsid w:val="003849A7"/>
    <w:rsid w:val="00384F24"/>
    <w:rsid w:val="00393304"/>
    <w:rsid w:val="003A119C"/>
    <w:rsid w:val="003A2D68"/>
    <w:rsid w:val="003A32B2"/>
    <w:rsid w:val="003A47DD"/>
    <w:rsid w:val="003A5F67"/>
    <w:rsid w:val="003A634F"/>
    <w:rsid w:val="003B14C1"/>
    <w:rsid w:val="003B2884"/>
    <w:rsid w:val="003B5363"/>
    <w:rsid w:val="003B588A"/>
    <w:rsid w:val="003B621D"/>
    <w:rsid w:val="003C2938"/>
    <w:rsid w:val="003C4388"/>
    <w:rsid w:val="003C4C27"/>
    <w:rsid w:val="003C7F7B"/>
    <w:rsid w:val="003D0CD6"/>
    <w:rsid w:val="003D10D6"/>
    <w:rsid w:val="003D2EAA"/>
    <w:rsid w:val="003D448C"/>
    <w:rsid w:val="003D7277"/>
    <w:rsid w:val="003E054C"/>
    <w:rsid w:val="003E1BC7"/>
    <w:rsid w:val="003E1EC5"/>
    <w:rsid w:val="003E27A0"/>
    <w:rsid w:val="003E3872"/>
    <w:rsid w:val="003F0F36"/>
    <w:rsid w:val="003F7145"/>
    <w:rsid w:val="0040183F"/>
    <w:rsid w:val="004044AA"/>
    <w:rsid w:val="004044C8"/>
    <w:rsid w:val="00404F3F"/>
    <w:rsid w:val="00410B5D"/>
    <w:rsid w:val="00411825"/>
    <w:rsid w:val="00413BEC"/>
    <w:rsid w:val="0042265E"/>
    <w:rsid w:val="00424ED7"/>
    <w:rsid w:val="00425258"/>
    <w:rsid w:val="00425C0F"/>
    <w:rsid w:val="00426217"/>
    <w:rsid w:val="00431A80"/>
    <w:rsid w:val="00432071"/>
    <w:rsid w:val="00432B7F"/>
    <w:rsid w:val="00433641"/>
    <w:rsid w:val="00433D1F"/>
    <w:rsid w:val="00435A89"/>
    <w:rsid w:val="00447289"/>
    <w:rsid w:val="00452267"/>
    <w:rsid w:val="004529DC"/>
    <w:rsid w:val="00453307"/>
    <w:rsid w:val="00454EE1"/>
    <w:rsid w:val="0045584B"/>
    <w:rsid w:val="00455A02"/>
    <w:rsid w:val="00456A98"/>
    <w:rsid w:val="00457E36"/>
    <w:rsid w:val="004601A3"/>
    <w:rsid w:val="00460BD3"/>
    <w:rsid w:val="00462F8F"/>
    <w:rsid w:val="004708F2"/>
    <w:rsid w:val="004724DE"/>
    <w:rsid w:val="00472F01"/>
    <w:rsid w:val="004770FE"/>
    <w:rsid w:val="0048157F"/>
    <w:rsid w:val="00481D56"/>
    <w:rsid w:val="00483BC0"/>
    <w:rsid w:val="00490408"/>
    <w:rsid w:val="0049209B"/>
    <w:rsid w:val="00497556"/>
    <w:rsid w:val="004A03B6"/>
    <w:rsid w:val="004A35ED"/>
    <w:rsid w:val="004A4C45"/>
    <w:rsid w:val="004A55C4"/>
    <w:rsid w:val="004B0485"/>
    <w:rsid w:val="004B0ED7"/>
    <w:rsid w:val="004B1F58"/>
    <w:rsid w:val="004B428E"/>
    <w:rsid w:val="004B4D0A"/>
    <w:rsid w:val="004B4D37"/>
    <w:rsid w:val="004C2739"/>
    <w:rsid w:val="004C42F0"/>
    <w:rsid w:val="004D3015"/>
    <w:rsid w:val="004D50C8"/>
    <w:rsid w:val="004D64E3"/>
    <w:rsid w:val="004D6B72"/>
    <w:rsid w:val="004D7EFD"/>
    <w:rsid w:val="004E0088"/>
    <w:rsid w:val="004E1D73"/>
    <w:rsid w:val="004E5450"/>
    <w:rsid w:val="004E57C3"/>
    <w:rsid w:val="004E72DD"/>
    <w:rsid w:val="004F22CD"/>
    <w:rsid w:val="004F2510"/>
    <w:rsid w:val="004F2D6F"/>
    <w:rsid w:val="005025FB"/>
    <w:rsid w:val="00503462"/>
    <w:rsid w:val="00506626"/>
    <w:rsid w:val="00510D81"/>
    <w:rsid w:val="0051286E"/>
    <w:rsid w:val="00516021"/>
    <w:rsid w:val="00516457"/>
    <w:rsid w:val="00516641"/>
    <w:rsid w:val="0051729F"/>
    <w:rsid w:val="005201C6"/>
    <w:rsid w:val="005203A4"/>
    <w:rsid w:val="00520A0C"/>
    <w:rsid w:val="0052318A"/>
    <w:rsid w:val="00523CEB"/>
    <w:rsid w:val="00530E37"/>
    <w:rsid w:val="00535946"/>
    <w:rsid w:val="005452CF"/>
    <w:rsid w:val="00545B28"/>
    <w:rsid w:val="005464A1"/>
    <w:rsid w:val="00546F12"/>
    <w:rsid w:val="0055167E"/>
    <w:rsid w:val="0055339C"/>
    <w:rsid w:val="005542CC"/>
    <w:rsid w:val="00560424"/>
    <w:rsid w:val="00562B3C"/>
    <w:rsid w:val="005646FA"/>
    <w:rsid w:val="00564E40"/>
    <w:rsid w:val="005702D2"/>
    <w:rsid w:val="00573E1D"/>
    <w:rsid w:val="005750E2"/>
    <w:rsid w:val="0057661C"/>
    <w:rsid w:val="0058313F"/>
    <w:rsid w:val="00585859"/>
    <w:rsid w:val="00586010"/>
    <w:rsid w:val="00586FBC"/>
    <w:rsid w:val="005879C9"/>
    <w:rsid w:val="00594C45"/>
    <w:rsid w:val="00594CAD"/>
    <w:rsid w:val="0059533F"/>
    <w:rsid w:val="005A1D0B"/>
    <w:rsid w:val="005A3C6B"/>
    <w:rsid w:val="005A6D1F"/>
    <w:rsid w:val="005A7453"/>
    <w:rsid w:val="005B133B"/>
    <w:rsid w:val="005B1E52"/>
    <w:rsid w:val="005B1EA5"/>
    <w:rsid w:val="005C0BBD"/>
    <w:rsid w:val="005C39C6"/>
    <w:rsid w:val="005C3A07"/>
    <w:rsid w:val="005C54A0"/>
    <w:rsid w:val="005D0D15"/>
    <w:rsid w:val="005D2BC2"/>
    <w:rsid w:val="005D4AB3"/>
    <w:rsid w:val="005D7176"/>
    <w:rsid w:val="005E0FFA"/>
    <w:rsid w:val="005E18CB"/>
    <w:rsid w:val="005E1EEE"/>
    <w:rsid w:val="005E1F24"/>
    <w:rsid w:val="005E3667"/>
    <w:rsid w:val="005E495E"/>
    <w:rsid w:val="005E73F1"/>
    <w:rsid w:val="005F07EF"/>
    <w:rsid w:val="005F16B6"/>
    <w:rsid w:val="005F2600"/>
    <w:rsid w:val="005F508A"/>
    <w:rsid w:val="005F5224"/>
    <w:rsid w:val="005F7AA1"/>
    <w:rsid w:val="00600B2E"/>
    <w:rsid w:val="00601122"/>
    <w:rsid w:val="00603345"/>
    <w:rsid w:val="00606521"/>
    <w:rsid w:val="00607CEB"/>
    <w:rsid w:val="00613299"/>
    <w:rsid w:val="00617589"/>
    <w:rsid w:val="0061762D"/>
    <w:rsid w:val="006271C2"/>
    <w:rsid w:val="006319D9"/>
    <w:rsid w:val="00634238"/>
    <w:rsid w:val="00635FBC"/>
    <w:rsid w:val="00636EB5"/>
    <w:rsid w:val="00637728"/>
    <w:rsid w:val="0064113A"/>
    <w:rsid w:val="00641459"/>
    <w:rsid w:val="0064167B"/>
    <w:rsid w:val="006435CD"/>
    <w:rsid w:val="00643F96"/>
    <w:rsid w:val="00644002"/>
    <w:rsid w:val="0064526B"/>
    <w:rsid w:val="006458B1"/>
    <w:rsid w:val="00650529"/>
    <w:rsid w:val="00650BAB"/>
    <w:rsid w:val="00651737"/>
    <w:rsid w:val="00654E31"/>
    <w:rsid w:val="00656A8F"/>
    <w:rsid w:val="00661FDB"/>
    <w:rsid w:val="00664191"/>
    <w:rsid w:val="006652DD"/>
    <w:rsid w:val="006661F8"/>
    <w:rsid w:val="006671BF"/>
    <w:rsid w:val="00671AEB"/>
    <w:rsid w:val="00672A7D"/>
    <w:rsid w:val="00674E2A"/>
    <w:rsid w:val="00681416"/>
    <w:rsid w:val="00685745"/>
    <w:rsid w:val="0069758B"/>
    <w:rsid w:val="006975A6"/>
    <w:rsid w:val="006A06F5"/>
    <w:rsid w:val="006A0ED2"/>
    <w:rsid w:val="006A7CA6"/>
    <w:rsid w:val="006B0A73"/>
    <w:rsid w:val="006B5A6B"/>
    <w:rsid w:val="006B5CB8"/>
    <w:rsid w:val="006C0F82"/>
    <w:rsid w:val="006C25E8"/>
    <w:rsid w:val="006C332E"/>
    <w:rsid w:val="006C5901"/>
    <w:rsid w:val="006D00F1"/>
    <w:rsid w:val="006D178F"/>
    <w:rsid w:val="006D187C"/>
    <w:rsid w:val="006D377A"/>
    <w:rsid w:val="006D3BA7"/>
    <w:rsid w:val="006D4222"/>
    <w:rsid w:val="006D6372"/>
    <w:rsid w:val="006D68C4"/>
    <w:rsid w:val="006D6E5C"/>
    <w:rsid w:val="006E02AF"/>
    <w:rsid w:val="006E0786"/>
    <w:rsid w:val="006E57DD"/>
    <w:rsid w:val="006E6A23"/>
    <w:rsid w:val="006E6B4A"/>
    <w:rsid w:val="006E7449"/>
    <w:rsid w:val="006E7FB1"/>
    <w:rsid w:val="006F24C9"/>
    <w:rsid w:val="006F2604"/>
    <w:rsid w:val="006F5319"/>
    <w:rsid w:val="006F55FD"/>
    <w:rsid w:val="006F5D21"/>
    <w:rsid w:val="007061DA"/>
    <w:rsid w:val="007109F6"/>
    <w:rsid w:val="00711BE3"/>
    <w:rsid w:val="00712FC7"/>
    <w:rsid w:val="00721592"/>
    <w:rsid w:val="00721B51"/>
    <w:rsid w:val="00722CB3"/>
    <w:rsid w:val="00722F22"/>
    <w:rsid w:val="00723F1B"/>
    <w:rsid w:val="00724594"/>
    <w:rsid w:val="00724FA7"/>
    <w:rsid w:val="00725415"/>
    <w:rsid w:val="007262CC"/>
    <w:rsid w:val="00726F4C"/>
    <w:rsid w:val="00727505"/>
    <w:rsid w:val="00731581"/>
    <w:rsid w:val="0073481D"/>
    <w:rsid w:val="0074044A"/>
    <w:rsid w:val="00741B9E"/>
    <w:rsid w:val="00743DAC"/>
    <w:rsid w:val="007455B3"/>
    <w:rsid w:val="007468A9"/>
    <w:rsid w:val="007502CD"/>
    <w:rsid w:val="007510B8"/>
    <w:rsid w:val="00752AE7"/>
    <w:rsid w:val="00752D3B"/>
    <w:rsid w:val="0075337B"/>
    <w:rsid w:val="00755CD4"/>
    <w:rsid w:val="0075618B"/>
    <w:rsid w:val="00757F96"/>
    <w:rsid w:val="007607E4"/>
    <w:rsid w:val="007610B5"/>
    <w:rsid w:val="0076135A"/>
    <w:rsid w:val="007623CB"/>
    <w:rsid w:val="00762652"/>
    <w:rsid w:val="00764551"/>
    <w:rsid w:val="00764F10"/>
    <w:rsid w:val="0076556F"/>
    <w:rsid w:val="007677B8"/>
    <w:rsid w:val="00767AD2"/>
    <w:rsid w:val="00775962"/>
    <w:rsid w:val="00781713"/>
    <w:rsid w:val="00781FD7"/>
    <w:rsid w:val="0078400B"/>
    <w:rsid w:val="00785285"/>
    <w:rsid w:val="0078529D"/>
    <w:rsid w:val="00785E77"/>
    <w:rsid w:val="0078720B"/>
    <w:rsid w:val="00787DC1"/>
    <w:rsid w:val="00792DD0"/>
    <w:rsid w:val="00794070"/>
    <w:rsid w:val="00794481"/>
    <w:rsid w:val="00797843"/>
    <w:rsid w:val="007A63CA"/>
    <w:rsid w:val="007A713B"/>
    <w:rsid w:val="007A7DA0"/>
    <w:rsid w:val="007B1967"/>
    <w:rsid w:val="007B64E5"/>
    <w:rsid w:val="007C09B5"/>
    <w:rsid w:val="007C2F04"/>
    <w:rsid w:val="007D3C3C"/>
    <w:rsid w:val="007F06E5"/>
    <w:rsid w:val="007F0C11"/>
    <w:rsid w:val="007F0E90"/>
    <w:rsid w:val="007F5B8B"/>
    <w:rsid w:val="00800B8B"/>
    <w:rsid w:val="00805BC0"/>
    <w:rsid w:val="00810164"/>
    <w:rsid w:val="00814FB9"/>
    <w:rsid w:val="00817E9A"/>
    <w:rsid w:val="00822C1D"/>
    <w:rsid w:val="00827786"/>
    <w:rsid w:val="00827BDA"/>
    <w:rsid w:val="00830D57"/>
    <w:rsid w:val="00831F00"/>
    <w:rsid w:val="00845917"/>
    <w:rsid w:val="00850CA0"/>
    <w:rsid w:val="00852A2F"/>
    <w:rsid w:val="008608EE"/>
    <w:rsid w:val="00860B07"/>
    <w:rsid w:val="008616F6"/>
    <w:rsid w:val="0086259C"/>
    <w:rsid w:val="008640ED"/>
    <w:rsid w:val="008674ED"/>
    <w:rsid w:val="00867E6A"/>
    <w:rsid w:val="0087074C"/>
    <w:rsid w:val="00874913"/>
    <w:rsid w:val="00875390"/>
    <w:rsid w:val="00883F24"/>
    <w:rsid w:val="00884759"/>
    <w:rsid w:val="008927AD"/>
    <w:rsid w:val="008954A1"/>
    <w:rsid w:val="00897E1F"/>
    <w:rsid w:val="008A3E8E"/>
    <w:rsid w:val="008B0404"/>
    <w:rsid w:val="008B10BA"/>
    <w:rsid w:val="008B2CB4"/>
    <w:rsid w:val="008B3D82"/>
    <w:rsid w:val="008B5285"/>
    <w:rsid w:val="008B5503"/>
    <w:rsid w:val="008B6404"/>
    <w:rsid w:val="008C2C21"/>
    <w:rsid w:val="008C53FB"/>
    <w:rsid w:val="008C7D39"/>
    <w:rsid w:val="008C7DD3"/>
    <w:rsid w:val="008D054C"/>
    <w:rsid w:val="008D650E"/>
    <w:rsid w:val="008E000B"/>
    <w:rsid w:val="008E0C24"/>
    <w:rsid w:val="008E2926"/>
    <w:rsid w:val="008E35C6"/>
    <w:rsid w:val="008E3F49"/>
    <w:rsid w:val="008E45A0"/>
    <w:rsid w:val="008E60A0"/>
    <w:rsid w:val="008E7FBC"/>
    <w:rsid w:val="008F12F9"/>
    <w:rsid w:val="008F243B"/>
    <w:rsid w:val="008F4675"/>
    <w:rsid w:val="008F50FE"/>
    <w:rsid w:val="008F69CD"/>
    <w:rsid w:val="008F6E88"/>
    <w:rsid w:val="00901E60"/>
    <w:rsid w:val="00904A66"/>
    <w:rsid w:val="00905029"/>
    <w:rsid w:val="00912242"/>
    <w:rsid w:val="00914154"/>
    <w:rsid w:val="009175F4"/>
    <w:rsid w:val="00921A3A"/>
    <w:rsid w:val="00921BB4"/>
    <w:rsid w:val="0092287F"/>
    <w:rsid w:val="0092495B"/>
    <w:rsid w:val="0092660E"/>
    <w:rsid w:val="00936519"/>
    <w:rsid w:val="009413AA"/>
    <w:rsid w:val="00941DA3"/>
    <w:rsid w:val="00942C0C"/>
    <w:rsid w:val="00946322"/>
    <w:rsid w:val="00951711"/>
    <w:rsid w:val="009539E3"/>
    <w:rsid w:val="00954083"/>
    <w:rsid w:val="00954A5E"/>
    <w:rsid w:val="009551B2"/>
    <w:rsid w:val="009572A8"/>
    <w:rsid w:val="0096022C"/>
    <w:rsid w:val="009619B1"/>
    <w:rsid w:val="00963E98"/>
    <w:rsid w:val="00964625"/>
    <w:rsid w:val="00965B57"/>
    <w:rsid w:val="00972338"/>
    <w:rsid w:val="00980937"/>
    <w:rsid w:val="00981C1D"/>
    <w:rsid w:val="009847B6"/>
    <w:rsid w:val="00985E77"/>
    <w:rsid w:val="009901FB"/>
    <w:rsid w:val="0099109C"/>
    <w:rsid w:val="009936DB"/>
    <w:rsid w:val="00993CFC"/>
    <w:rsid w:val="009A1DC2"/>
    <w:rsid w:val="009A512A"/>
    <w:rsid w:val="009A5EEA"/>
    <w:rsid w:val="009B0906"/>
    <w:rsid w:val="009B38F2"/>
    <w:rsid w:val="009B7433"/>
    <w:rsid w:val="009C0914"/>
    <w:rsid w:val="009C27E5"/>
    <w:rsid w:val="009C664B"/>
    <w:rsid w:val="009C7176"/>
    <w:rsid w:val="009C7B21"/>
    <w:rsid w:val="009D24A1"/>
    <w:rsid w:val="009D33EB"/>
    <w:rsid w:val="009D3891"/>
    <w:rsid w:val="009D71E8"/>
    <w:rsid w:val="009E0CF5"/>
    <w:rsid w:val="009E104B"/>
    <w:rsid w:val="009E7DE4"/>
    <w:rsid w:val="009F3BBD"/>
    <w:rsid w:val="009F43AC"/>
    <w:rsid w:val="009F4C98"/>
    <w:rsid w:val="00A00AD8"/>
    <w:rsid w:val="00A022AB"/>
    <w:rsid w:val="00A02D19"/>
    <w:rsid w:val="00A063DD"/>
    <w:rsid w:val="00A073A1"/>
    <w:rsid w:val="00A112B5"/>
    <w:rsid w:val="00A148E7"/>
    <w:rsid w:val="00A14EEA"/>
    <w:rsid w:val="00A158AE"/>
    <w:rsid w:val="00A30561"/>
    <w:rsid w:val="00A326FA"/>
    <w:rsid w:val="00A33636"/>
    <w:rsid w:val="00A35B95"/>
    <w:rsid w:val="00A35FB0"/>
    <w:rsid w:val="00A40927"/>
    <w:rsid w:val="00A44FBB"/>
    <w:rsid w:val="00A50104"/>
    <w:rsid w:val="00A522E0"/>
    <w:rsid w:val="00A52823"/>
    <w:rsid w:val="00A5408B"/>
    <w:rsid w:val="00A60E28"/>
    <w:rsid w:val="00A63579"/>
    <w:rsid w:val="00A638AC"/>
    <w:rsid w:val="00A64475"/>
    <w:rsid w:val="00A727E5"/>
    <w:rsid w:val="00A748B5"/>
    <w:rsid w:val="00A7797A"/>
    <w:rsid w:val="00A77B90"/>
    <w:rsid w:val="00A80A32"/>
    <w:rsid w:val="00A81948"/>
    <w:rsid w:val="00A82A98"/>
    <w:rsid w:val="00A82D16"/>
    <w:rsid w:val="00A8316B"/>
    <w:rsid w:val="00A852F2"/>
    <w:rsid w:val="00A8712A"/>
    <w:rsid w:val="00A91A77"/>
    <w:rsid w:val="00A94EE7"/>
    <w:rsid w:val="00A95F75"/>
    <w:rsid w:val="00A968DA"/>
    <w:rsid w:val="00A96B83"/>
    <w:rsid w:val="00A9738E"/>
    <w:rsid w:val="00AA3160"/>
    <w:rsid w:val="00AA355B"/>
    <w:rsid w:val="00AA42E5"/>
    <w:rsid w:val="00AB24FA"/>
    <w:rsid w:val="00AB5161"/>
    <w:rsid w:val="00AC7A16"/>
    <w:rsid w:val="00AD7B5A"/>
    <w:rsid w:val="00AE14BC"/>
    <w:rsid w:val="00AE229F"/>
    <w:rsid w:val="00AE476F"/>
    <w:rsid w:val="00AE73D7"/>
    <w:rsid w:val="00AF0618"/>
    <w:rsid w:val="00AF4A33"/>
    <w:rsid w:val="00AF5173"/>
    <w:rsid w:val="00AF5E20"/>
    <w:rsid w:val="00B002FA"/>
    <w:rsid w:val="00B00327"/>
    <w:rsid w:val="00B024B3"/>
    <w:rsid w:val="00B07E11"/>
    <w:rsid w:val="00B11DE8"/>
    <w:rsid w:val="00B179ED"/>
    <w:rsid w:val="00B17B81"/>
    <w:rsid w:val="00B20E18"/>
    <w:rsid w:val="00B21C70"/>
    <w:rsid w:val="00B2536B"/>
    <w:rsid w:val="00B268AD"/>
    <w:rsid w:val="00B3246F"/>
    <w:rsid w:val="00B331E1"/>
    <w:rsid w:val="00B33CF9"/>
    <w:rsid w:val="00B356B2"/>
    <w:rsid w:val="00B4532A"/>
    <w:rsid w:val="00B47C66"/>
    <w:rsid w:val="00B572C4"/>
    <w:rsid w:val="00B579B9"/>
    <w:rsid w:val="00B60858"/>
    <w:rsid w:val="00B60D69"/>
    <w:rsid w:val="00B6234E"/>
    <w:rsid w:val="00B70350"/>
    <w:rsid w:val="00B73356"/>
    <w:rsid w:val="00B74228"/>
    <w:rsid w:val="00B74D4E"/>
    <w:rsid w:val="00B80219"/>
    <w:rsid w:val="00B85E3C"/>
    <w:rsid w:val="00B87184"/>
    <w:rsid w:val="00B91453"/>
    <w:rsid w:val="00B91D88"/>
    <w:rsid w:val="00B92989"/>
    <w:rsid w:val="00B9364F"/>
    <w:rsid w:val="00B945F3"/>
    <w:rsid w:val="00B94DB9"/>
    <w:rsid w:val="00BA19A5"/>
    <w:rsid w:val="00BA3050"/>
    <w:rsid w:val="00BA48A9"/>
    <w:rsid w:val="00BB0BB7"/>
    <w:rsid w:val="00BB22E0"/>
    <w:rsid w:val="00BB2907"/>
    <w:rsid w:val="00BB2DC1"/>
    <w:rsid w:val="00BB6902"/>
    <w:rsid w:val="00BC023D"/>
    <w:rsid w:val="00BC078B"/>
    <w:rsid w:val="00BC2DAC"/>
    <w:rsid w:val="00BC3A7D"/>
    <w:rsid w:val="00BC41BF"/>
    <w:rsid w:val="00BC5912"/>
    <w:rsid w:val="00BC67F6"/>
    <w:rsid w:val="00BD2004"/>
    <w:rsid w:val="00BD3D77"/>
    <w:rsid w:val="00BD4B12"/>
    <w:rsid w:val="00BD700D"/>
    <w:rsid w:val="00BE2F92"/>
    <w:rsid w:val="00BE39DA"/>
    <w:rsid w:val="00BE44AC"/>
    <w:rsid w:val="00BF0D5F"/>
    <w:rsid w:val="00BF30FC"/>
    <w:rsid w:val="00BF59B3"/>
    <w:rsid w:val="00BF6F95"/>
    <w:rsid w:val="00C10BCF"/>
    <w:rsid w:val="00C1194A"/>
    <w:rsid w:val="00C11EB4"/>
    <w:rsid w:val="00C12746"/>
    <w:rsid w:val="00C21EC7"/>
    <w:rsid w:val="00C23C11"/>
    <w:rsid w:val="00C2441E"/>
    <w:rsid w:val="00C25827"/>
    <w:rsid w:val="00C30A32"/>
    <w:rsid w:val="00C31636"/>
    <w:rsid w:val="00C31BB8"/>
    <w:rsid w:val="00C3202D"/>
    <w:rsid w:val="00C36010"/>
    <w:rsid w:val="00C373EA"/>
    <w:rsid w:val="00C43CA3"/>
    <w:rsid w:val="00C43D9D"/>
    <w:rsid w:val="00C43EA4"/>
    <w:rsid w:val="00C44187"/>
    <w:rsid w:val="00C4558E"/>
    <w:rsid w:val="00C50040"/>
    <w:rsid w:val="00C52DFF"/>
    <w:rsid w:val="00C53086"/>
    <w:rsid w:val="00C574E1"/>
    <w:rsid w:val="00C60A4A"/>
    <w:rsid w:val="00C621C1"/>
    <w:rsid w:val="00C62989"/>
    <w:rsid w:val="00C64826"/>
    <w:rsid w:val="00C65CBB"/>
    <w:rsid w:val="00C74671"/>
    <w:rsid w:val="00C74684"/>
    <w:rsid w:val="00C778D7"/>
    <w:rsid w:val="00C77FEF"/>
    <w:rsid w:val="00C8086D"/>
    <w:rsid w:val="00C80F37"/>
    <w:rsid w:val="00C8139B"/>
    <w:rsid w:val="00C82D23"/>
    <w:rsid w:val="00C83659"/>
    <w:rsid w:val="00C839C1"/>
    <w:rsid w:val="00C91451"/>
    <w:rsid w:val="00C9219F"/>
    <w:rsid w:val="00C97A7F"/>
    <w:rsid w:val="00CA0B15"/>
    <w:rsid w:val="00CA4421"/>
    <w:rsid w:val="00CA5363"/>
    <w:rsid w:val="00CA78EC"/>
    <w:rsid w:val="00CA7D07"/>
    <w:rsid w:val="00CB03D9"/>
    <w:rsid w:val="00CB24A4"/>
    <w:rsid w:val="00CB5B17"/>
    <w:rsid w:val="00CB6AA0"/>
    <w:rsid w:val="00CB7A85"/>
    <w:rsid w:val="00CC4443"/>
    <w:rsid w:val="00CC4F87"/>
    <w:rsid w:val="00CC5CAF"/>
    <w:rsid w:val="00CC7153"/>
    <w:rsid w:val="00CE0F14"/>
    <w:rsid w:val="00CE7E1B"/>
    <w:rsid w:val="00CF206F"/>
    <w:rsid w:val="00D04F25"/>
    <w:rsid w:val="00D06874"/>
    <w:rsid w:val="00D07530"/>
    <w:rsid w:val="00D07FCB"/>
    <w:rsid w:val="00D10207"/>
    <w:rsid w:val="00D173F7"/>
    <w:rsid w:val="00D20203"/>
    <w:rsid w:val="00D204E0"/>
    <w:rsid w:val="00D20BEB"/>
    <w:rsid w:val="00D21072"/>
    <w:rsid w:val="00D21354"/>
    <w:rsid w:val="00D22400"/>
    <w:rsid w:val="00D2256B"/>
    <w:rsid w:val="00D23F4A"/>
    <w:rsid w:val="00D264E2"/>
    <w:rsid w:val="00D278BA"/>
    <w:rsid w:val="00D33121"/>
    <w:rsid w:val="00D33FE5"/>
    <w:rsid w:val="00D348C0"/>
    <w:rsid w:val="00D3578A"/>
    <w:rsid w:val="00D43A15"/>
    <w:rsid w:val="00D4463C"/>
    <w:rsid w:val="00D46182"/>
    <w:rsid w:val="00D46C7D"/>
    <w:rsid w:val="00D501EE"/>
    <w:rsid w:val="00D50748"/>
    <w:rsid w:val="00D517DC"/>
    <w:rsid w:val="00D5360D"/>
    <w:rsid w:val="00D5590D"/>
    <w:rsid w:val="00D567A9"/>
    <w:rsid w:val="00D604C9"/>
    <w:rsid w:val="00D618E4"/>
    <w:rsid w:val="00D61DA5"/>
    <w:rsid w:val="00D636B6"/>
    <w:rsid w:val="00D642A3"/>
    <w:rsid w:val="00D71B8A"/>
    <w:rsid w:val="00D72C08"/>
    <w:rsid w:val="00D75247"/>
    <w:rsid w:val="00D7574B"/>
    <w:rsid w:val="00D80D74"/>
    <w:rsid w:val="00D81325"/>
    <w:rsid w:val="00D875ED"/>
    <w:rsid w:val="00D877D0"/>
    <w:rsid w:val="00D90013"/>
    <w:rsid w:val="00D91B9C"/>
    <w:rsid w:val="00D92C1B"/>
    <w:rsid w:val="00D94CC7"/>
    <w:rsid w:val="00D97901"/>
    <w:rsid w:val="00DA1AF4"/>
    <w:rsid w:val="00DB0C60"/>
    <w:rsid w:val="00DB3479"/>
    <w:rsid w:val="00DC4243"/>
    <w:rsid w:val="00DC641A"/>
    <w:rsid w:val="00DD21A1"/>
    <w:rsid w:val="00DD4148"/>
    <w:rsid w:val="00DD4794"/>
    <w:rsid w:val="00DD68FB"/>
    <w:rsid w:val="00DD6B7D"/>
    <w:rsid w:val="00DD6E14"/>
    <w:rsid w:val="00DE15AC"/>
    <w:rsid w:val="00DF2015"/>
    <w:rsid w:val="00DF6D87"/>
    <w:rsid w:val="00E008CA"/>
    <w:rsid w:val="00E061EC"/>
    <w:rsid w:val="00E0696B"/>
    <w:rsid w:val="00E10E81"/>
    <w:rsid w:val="00E1343C"/>
    <w:rsid w:val="00E13E51"/>
    <w:rsid w:val="00E21F56"/>
    <w:rsid w:val="00E3014F"/>
    <w:rsid w:val="00E326C4"/>
    <w:rsid w:val="00E4286E"/>
    <w:rsid w:val="00E43D1A"/>
    <w:rsid w:val="00E43EAD"/>
    <w:rsid w:val="00E44568"/>
    <w:rsid w:val="00E467D0"/>
    <w:rsid w:val="00E478E1"/>
    <w:rsid w:val="00E53397"/>
    <w:rsid w:val="00E62DCB"/>
    <w:rsid w:val="00E651DD"/>
    <w:rsid w:val="00E66370"/>
    <w:rsid w:val="00E66558"/>
    <w:rsid w:val="00E70D81"/>
    <w:rsid w:val="00E726A6"/>
    <w:rsid w:val="00E72E7F"/>
    <w:rsid w:val="00E73418"/>
    <w:rsid w:val="00E73B4F"/>
    <w:rsid w:val="00E779CF"/>
    <w:rsid w:val="00E80B90"/>
    <w:rsid w:val="00E8109E"/>
    <w:rsid w:val="00E850CB"/>
    <w:rsid w:val="00E85C23"/>
    <w:rsid w:val="00E86F05"/>
    <w:rsid w:val="00EA2405"/>
    <w:rsid w:val="00EA2759"/>
    <w:rsid w:val="00EA3A2A"/>
    <w:rsid w:val="00EA6B46"/>
    <w:rsid w:val="00EB0525"/>
    <w:rsid w:val="00EB0FE8"/>
    <w:rsid w:val="00EB3AF6"/>
    <w:rsid w:val="00EB4556"/>
    <w:rsid w:val="00EB4A11"/>
    <w:rsid w:val="00EB64C8"/>
    <w:rsid w:val="00EC1FC0"/>
    <w:rsid w:val="00ED4136"/>
    <w:rsid w:val="00ED5108"/>
    <w:rsid w:val="00ED6AE8"/>
    <w:rsid w:val="00EE291B"/>
    <w:rsid w:val="00EE2CB2"/>
    <w:rsid w:val="00EF485B"/>
    <w:rsid w:val="00EF5A6B"/>
    <w:rsid w:val="00F012CA"/>
    <w:rsid w:val="00F01752"/>
    <w:rsid w:val="00F017D2"/>
    <w:rsid w:val="00F0293B"/>
    <w:rsid w:val="00F0355A"/>
    <w:rsid w:val="00F05C44"/>
    <w:rsid w:val="00F15753"/>
    <w:rsid w:val="00F21F92"/>
    <w:rsid w:val="00F24A7E"/>
    <w:rsid w:val="00F32ABA"/>
    <w:rsid w:val="00F33DC0"/>
    <w:rsid w:val="00F33F28"/>
    <w:rsid w:val="00F35A40"/>
    <w:rsid w:val="00F35FDE"/>
    <w:rsid w:val="00F36872"/>
    <w:rsid w:val="00F40DE1"/>
    <w:rsid w:val="00F4142A"/>
    <w:rsid w:val="00F51753"/>
    <w:rsid w:val="00F53BDA"/>
    <w:rsid w:val="00F54FCB"/>
    <w:rsid w:val="00F6058E"/>
    <w:rsid w:val="00F61D77"/>
    <w:rsid w:val="00F62587"/>
    <w:rsid w:val="00F631A6"/>
    <w:rsid w:val="00F63E9E"/>
    <w:rsid w:val="00F63FEA"/>
    <w:rsid w:val="00F657DB"/>
    <w:rsid w:val="00F66AA7"/>
    <w:rsid w:val="00F672E7"/>
    <w:rsid w:val="00F75603"/>
    <w:rsid w:val="00F76843"/>
    <w:rsid w:val="00F76F5E"/>
    <w:rsid w:val="00F776E1"/>
    <w:rsid w:val="00F77E8D"/>
    <w:rsid w:val="00F82090"/>
    <w:rsid w:val="00F85EFA"/>
    <w:rsid w:val="00F8705B"/>
    <w:rsid w:val="00F925EB"/>
    <w:rsid w:val="00F97033"/>
    <w:rsid w:val="00FA1564"/>
    <w:rsid w:val="00FA6DD0"/>
    <w:rsid w:val="00FC0D21"/>
    <w:rsid w:val="00FC20CF"/>
    <w:rsid w:val="00FC28DF"/>
    <w:rsid w:val="00FD120B"/>
    <w:rsid w:val="00FD1780"/>
    <w:rsid w:val="00FD2297"/>
    <w:rsid w:val="00FD2B81"/>
    <w:rsid w:val="00FD406D"/>
    <w:rsid w:val="00FD6AC6"/>
    <w:rsid w:val="00FE3136"/>
    <w:rsid w:val="00FE50A3"/>
    <w:rsid w:val="00FE5204"/>
    <w:rsid w:val="00FE604C"/>
    <w:rsid w:val="00FF2000"/>
    <w:rsid w:val="00FF2946"/>
    <w:rsid w:val="00FF369D"/>
    <w:rsid w:val="00FF6CA3"/>
    <w:rsid w:val="00FF6FB0"/>
    <w:rsid w:val="00FF79A8"/>
    <w:rsid w:val="05B6D577"/>
    <w:rsid w:val="069AA0E3"/>
    <w:rsid w:val="07FFD3D3"/>
    <w:rsid w:val="0B240EAF"/>
    <w:rsid w:val="13173609"/>
    <w:rsid w:val="15511BA4"/>
    <w:rsid w:val="1A172959"/>
    <w:rsid w:val="1CBF4D92"/>
    <w:rsid w:val="1D450DC9"/>
    <w:rsid w:val="20FCA064"/>
    <w:rsid w:val="2497129E"/>
    <w:rsid w:val="2860AB8E"/>
    <w:rsid w:val="2F4F9673"/>
    <w:rsid w:val="2FFB967E"/>
    <w:rsid w:val="31CC4DD9"/>
    <w:rsid w:val="353303F0"/>
    <w:rsid w:val="380BAE89"/>
    <w:rsid w:val="3A3F1ACF"/>
    <w:rsid w:val="3BE13FA2"/>
    <w:rsid w:val="3C5A6419"/>
    <w:rsid w:val="3EA4202B"/>
    <w:rsid w:val="3FB8B403"/>
    <w:rsid w:val="407F390E"/>
    <w:rsid w:val="40B518F6"/>
    <w:rsid w:val="418407A1"/>
    <w:rsid w:val="41AA1630"/>
    <w:rsid w:val="4499BC7E"/>
    <w:rsid w:val="491E3A64"/>
    <w:rsid w:val="4BF69EA0"/>
    <w:rsid w:val="53A44CD4"/>
    <w:rsid w:val="5726C435"/>
    <w:rsid w:val="5C40C457"/>
    <w:rsid w:val="5C4F508A"/>
    <w:rsid w:val="5C7E65EE"/>
    <w:rsid w:val="5F3A7B6B"/>
    <w:rsid w:val="60FCB9B6"/>
    <w:rsid w:val="617B4808"/>
    <w:rsid w:val="625D1A15"/>
    <w:rsid w:val="6948C1C2"/>
    <w:rsid w:val="6D28B1AF"/>
    <w:rsid w:val="6D616F43"/>
    <w:rsid w:val="6EB73EE5"/>
    <w:rsid w:val="709C33EC"/>
    <w:rsid w:val="7380066C"/>
    <w:rsid w:val="7B021A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445FDA2F-6547-4915-B728-028E1864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7"/>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7"/>
      </w:numPr>
      <w:spacing w:before="240" w:after="60"/>
      <w:outlineLvl w:val="5"/>
    </w:pPr>
    <w:rPr>
      <w:rFonts w:ascii="Calibri" w:hAnsi="Calibri"/>
      <w:b/>
      <w:bCs/>
      <w:szCs w:val="22"/>
    </w:rPr>
  </w:style>
  <w:style w:type="paragraph" w:styleId="Heading7">
    <w:name w:val="heading 7"/>
    <w:basedOn w:val="Normal"/>
    <w:next w:val="Normal"/>
    <w:pPr>
      <w:numPr>
        <w:ilvl w:val="6"/>
        <w:numId w:val="17"/>
      </w:numPr>
      <w:spacing w:before="240" w:after="60"/>
      <w:outlineLvl w:val="6"/>
    </w:pPr>
    <w:rPr>
      <w:rFonts w:ascii="Calibri" w:hAnsi="Calibri"/>
    </w:rPr>
  </w:style>
  <w:style w:type="paragraph" w:styleId="Heading8">
    <w:name w:val="heading 8"/>
    <w:basedOn w:val="Normal"/>
    <w:next w:val="Normal"/>
    <w:pPr>
      <w:numPr>
        <w:ilvl w:val="7"/>
        <w:numId w:val="17"/>
      </w:numPr>
      <w:spacing w:before="240" w:after="60"/>
      <w:outlineLvl w:val="7"/>
    </w:pPr>
    <w:rPr>
      <w:rFonts w:ascii="Calibri" w:hAnsi="Calibri"/>
      <w:i/>
      <w:iCs/>
    </w:rPr>
  </w:style>
  <w:style w:type="paragraph" w:styleId="Heading9">
    <w:name w:val="heading 9"/>
    <w:basedOn w:val="Normal"/>
    <w:next w:val="Normal"/>
    <w:pPr>
      <w:numPr>
        <w:ilvl w:val="8"/>
        <w:numId w:val="17"/>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7"/>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1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2"/>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3"/>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3"/>
      </w:numPr>
      <w:contextualSpacing/>
    </w:pPr>
  </w:style>
  <w:style w:type="paragraph" w:customStyle="1" w:styleId="DfESOutNumbered">
    <w:name w:val="DfESOutNumbered"/>
    <w:basedOn w:val="Normal"/>
    <w:pPr>
      <w:widowControl w:val="0"/>
      <w:numPr>
        <w:numId w:val="6"/>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2"/>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5"/>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0"/>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7"/>
      </w:numPr>
    </w:pPr>
  </w:style>
  <w:style w:type="numbering" w:customStyle="1" w:styleId="LFO3">
    <w:name w:val="LFO3"/>
    <w:basedOn w:val="NoList"/>
    <w:pPr>
      <w:numPr>
        <w:numId w:val="12"/>
      </w:numPr>
    </w:pPr>
  </w:style>
  <w:style w:type="numbering" w:customStyle="1" w:styleId="LFO4">
    <w:name w:val="LFO4"/>
    <w:basedOn w:val="NoList"/>
    <w:pPr>
      <w:numPr>
        <w:numId w:val="1"/>
      </w:numPr>
    </w:pPr>
  </w:style>
  <w:style w:type="numbering" w:customStyle="1" w:styleId="LFO6">
    <w:name w:val="LFO6"/>
    <w:basedOn w:val="NoList"/>
    <w:pPr>
      <w:numPr>
        <w:numId w:val="15"/>
      </w:numPr>
    </w:pPr>
  </w:style>
  <w:style w:type="numbering" w:customStyle="1" w:styleId="LFO9">
    <w:name w:val="LFO9"/>
    <w:basedOn w:val="NoList"/>
    <w:pPr>
      <w:numPr>
        <w:numId w:val="13"/>
      </w:numPr>
    </w:pPr>
  </w:style>
  <w:style w:type="numbering" w:customStyle="1" w:styleId="LFO10">
    <w:name w:val="LFO10"/>
    <w:basedOn w:val="NoList"/>
    <w:pPr>
      <w:numPr>
        <w:numId w:val="3"/>
      </w:numPr>
    </w:pPr>
  </w:style>
  <w:style w:type="numbering" w:customStyle="1" w:styleId="LFO25">
    <w:name w:val="LFO25"/>
    <w:basedOn w:val="NoList"/>
    <w:pPr>
      <w:numPr>
        <w:numId w:val="18"/>
      </w:numPr>
    </w:pPr>
  </w:style>
  <w:style w:type="numbering" w:customStyle="1" w:styleId="LFO28">
    <w:name w:val="LFO28"/>
    <w:basedOn w:val="NoList"/>
    <w:pPr>
      <w:numPr>
        <w:numId w:val="6"/>
      </w:numPr>
    </w:pPr>
  </w:style>
  <w:style w:type="numbering" w:customStyle="1" w:styleId="LFO30">
    <w:name w:val="LFO30"/>
    <w:basedOn w:val="NoList"/>
    <w:pPr>
      <w:numPr>
        <w:numId w:val="2"/>
      </w:numPr>
    </w:pPr>
  </w:style>
  <w:style w:type="numbering" w:customStyle="1" w:styleId="LFO34">
    <w:name w:val="LFO34"/>
    <w:basedOn w:val="NoList"/>
    <w:pPr>
      <w:numPr>
        <w:numId w:val="5"/>
      </w:numPr>
    </w:pPr>
  </w:style>
  <w:style w:type="numbering" w:customStyle="1" w:styleId="LFO36">
    <w:name w:val="LFO36"/>
    <w:basedOn w:val="NoList"/>
    <w:pPr>
      <w:numPr>
        <w:numId w:val="10"/>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8151">
      <w:bodyDiv w:val="1"/>
      <w:marLeft w:val="0"/>
      <w:marRight w:val="0"/>
      <w:marTop w:val="0"/>
      <w:marBottom w:val="0"/>
      <w:divBdr>
        <w:top w:val="none" w:sz="0" w:space="0" w:color="auto"/>
        <w:left w:val="none" w:sz="0" w:space="0" w:color="auto"/>
        <w:bottom w:val="none" w:sz="0" w:space="0" w:color="auto"/>
        <w:right w:val="none" w:sz="0" w:space="0" w:color="auto"/>
      </w:divBdr>
    </w:div>
    <w:div w:id="374742224">
      <w:bodyDiv w:val="1"/>
      <w:marLeft w:val="0"/>
      <w:marRight w:val="0"/>
      <w:marTop w:val="0"/>
      <w:marBottom w:val="0"/>
      <w:divBdr>
        <w:top w:val="none" w:sz="0" w:space="0" w:color="auto"/>
        <w:left w:val="none" w:sz="0" w:space="0" w:color="auto"/>
        <w:bottom w:val="none" w:sz="0" w:space="0" w:color="auto"/>
        <w:right w:val="none" w:sz="0" w:space="0" w:color="auto"/>
      </w:divBdr>
      <w:divsChild>
        <w:div w:id="1782607102">
          <w:marLeft w:val="0"/>
          <w:marRight w:val="0"/>
          <w:marTop w:val="0"/>
          <w:marBottom w:val="0"/>
          <w:divBdr>
            <w:top w:val="none" w:sz="0" w:space="0" w:color="auto"/>
            <w:left w:val="none" w:sz="0" w:space="0" w:color="auto"/>
            <w:bottom w:val="none" w:sz="0" w:space="0" w:color="auto"/>
            <w:right w:val="none" w:sz="0" w:space="0" w:color="auto"/>
          </w:divBdr>
        </w:div>
        <w:div w:id="2091851822">
          <w:marLeft w:val="0"/>
          <w:marRight w:val="0"/>
          <w:marTop w:val="0"/>
          <w:marBottom w:val="0"/>
          <w:divBdr>
            <w:top w:val="none" w:sz="0" w:space="0" w:color="auto"/>
            <w:left w:val="none" w:sz="0" w:space="0" w:color="auto"/>
            <w:bottom w:val="none" w:sz="0" w:space="0" w:color="auto"/>
            <w:right w:val="none" w:sz="0" w:space="0" w:color="auto"/>
          </w:divBdr>
        </w:div>
        <w:div w:id="218441608">
          <w:marLeft w:val="0"/>
          <w:marRight w:val="0"/>
          <w:marTop w:val="0"/>
          <w:marBottom w:val="0"/>
          <w:divBdr>
            <w:top w:val="none" w:sz="0" w:space="0" w:color="auto"/>
            <w:left w:val="none" w:sz="0" w:space="0" w:color="auto"/>
            <w:bottom w:val="none" w:sz="0" w:space="0" w:color="auto"/>
            <w:right w:val="none" w:sz="0" w:space="0" w:color="auto"/>
          </w:divBdr>
        </w:div>
      </w:divsChild>
    </w:div>
    <w:div w:id="781537217">
      <w:bodyDiv w:val="1"/>
      <w:marLeft w:val="0"/>
      <w:marRight w:val="0"/>
      <w:marTop w:val="0"/>
      <w:marBottom w:val="0"/>
      <w:divBdr>
        <w:top w:val="none" w:sz="0" w:space="0" w:color="auto"/>
        <w:left w:val="none" w:sz="0" w:space="0" w:color="auto"/>
        <w:bottom w:val="none" w:sz="0" w:space="0" w:color="auto"/>
        <w:right w:val="none" w:sz="0" w:space="0" w:color="auto"/>
      </w:divBdr>
    </w:div>
    <w:div w:id="975187864">
      <w:bodyDiv w:val="1"/>
      <w:marLeft w:val="0"/>
      <w:marRight w:val="0"/>
      <w:marTop w:val="0"/>
      <w:marBottom w:val="0"/>
      <w:divBdr>
        <w:top w:val="none" w:sz="0" w:space="0" w:color="auto"/>
        <w:left w:val="none" w:sz="0" w:space="0" w:color="auto"/>
        <w:bottom w:val="none" w:sz="0" w:space="0" w:color="auto"/>
        <w:right w:val="none" w:sz="0" w:space="0" w:color="auto"/>
      </w:divBdr>
    </w:div>
    <w:div w:id="1120346012">
      <w:bodyDiv w:val="1"/>
      <w:marLeft w:val="0"/>
      <w:marRight w:val="0"/>
      <w:marTop w:val="0"/>
      <w:marBottom w:val="0"/>
      <w:divBdr>
        <w:top w:val="none" w:sz="0" w:space="0" w:color="auto"/>
        <w:left w:val="none" w:sz="0" w:space="0" w:color="auto"/>
        <w:bottom w:val="none" w:sz="0" w:space="0" w:color="auto"/>
        <w:right w:val="none" w:sz="0" w:space="0" w:color="auto"/>
      </w:divBdr>
    </w:div>
    <w:div w:id="1496608940">
      <w:bodyDiv w:val="1"/>
      <w:marLeft w:val="0"/>
      <w:marRight w:val="0"/>
      <w:marTop w:val="0"/>
      <w:marBottom w:val="0"/>
      <w:divBdr>
        <w:top w:val="none" w:sz="0" w:space="0" w:color="auto"/>
        <w:left w:val="none" w:sz="0" w:space="0" w:color="auto"/>
        <w:bottom w:val="none" w:sz="0" w:space="0" w:color="auto"/>
        <w:right w:val="none" w:sz="0" w:space="0" w:color="auto"/>
      </w:divBdr>
    </w:div>
    <w:div w:id="1609971510">
      <w:bodyDiv w:val="1"/>
      <w:marLeft w:val="0"/>
      <w:marRight w:val="0"/>
      <w:marTop w:val="0"/>
      <w:marBottom w:val="0"/>
      <w:divBdr>
        <w:top w:val="none" w:sz="0" w:space="0" w:color="auto"/>
        <w:left w:val="none" w:sz="0" w:space="0" w:color="auto"/>
        <w:bottom w:val="none" w:sz="0" w:space="0" w:color="auto"/>
        <w:right w:val="none" w:sz="0" w:space="0" w:color="auto"/>
      </w:divBdr>
    </w:div>
    <w:div w:id="1688092331">
      <w:bodyDiv w:val="1"/>
      <w:marLeft w:val="0"/>
      <w:marRight w:val="0"/>
      <w:marTop w:val="0"/>
      <w:marBottom w:val="0"/>
      <w:divBdr>
        <w:top w:val="none" w:sz="0" w:space="0" w:color="auto"/>
        <w:left w:val="none" w:sz="0" w:space="0" w:color="auto"/>
        <w:bottom w:val="none" w:sz="0" w:space="0" w:color="auto"/>
        <w:right w:val="none" w:sz="0" w:space="0" w:color="auto"/>
      </w:divBdr>
      <w:divsChild>
        <w:div w:id="1957250641">
          <w:marLeft w:val="0"/>
          <w:marRight w:val="0"/>
          <w:marTop w:val="0"/>
          <w:marBottom w:val="0"/>
          <w:divBdr>
            <w:top w:val="single" w:sz="2" w:space="0" w:color="EEEEEE"/>
            <w:left w:val="single" w:sz="2" w:space="0" w:color="EEEEEE"/>
            <w:bottom w:val="single" w:sz="2" w:space="0" w:color="EEEEEE"/>
            <w:right w:val="single" w:sz="2" w:space="0" w:color="EEEEEE"/>
          </w:divBdr>
          <w:divsChild>
            <w:div w:id="309793352">
              <w:marLeft w:val="0"/>
              <w:marRight w:val="0"/>
              <w:marTop w:val="0"/>
              <w:marBottom w:val="0"/>
              <w:divBdr>
                <w:top w:val="single" w:sz="2" w:space="0" w:color="EEEEEE"/>
                <w:left w:val="single" w:sz="2" w:space="0" w:color="EEEEEE"/>
                <w:bottom w:val="single" w:sz="2" w:space="0" w:color="EEEEEE"/>
                <w:right w:val="single" w:sz="2" w:space="0" w:color="EEEEEE"/>
              </w:divBdr>
              <w:divsChild>
                <w:div w:id="72514929">
                  <w:marLeft w:val="0"/>
                  <w:marRight w:val="0"/>
                  <w:marTop w:val="0"/>
                  <w:marBottom w:val="0"/>
                  <w:divBdr>
                    <w:top w:val="single" w:sz="2" w:space="0" w:color="EEEEEE"/>
                    <w:left w:val="single" w:sz="2" w:space="0" w:color="EEEEEE"/>
                    <w:bottom w:val="single" w:sz="2" w:space="0" w:color="EEEEEE"/>
                    <w:right w:val="single" w:sz="2" w:space="0" w:color="EEEEEE"/>
                  </w:divBdr>
                  <w:divsChild>
                    <w:div w:id="90472718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293705976">
          <w:marLeft w:val="0"/>
          <w:marRight w:val="4554"/>
          <w:marTop w:val="0"/>
          <w:marBottom w:val="0"/>
          <w:divBdr>
            <w:top w:val="single" w:sz="2" w:space="0" w:color="EEEEEE"/>
            <w:left w:val="single" w:sz="2" w:space="0" w:color="EEEEEE"/>
            <w:bottom w:val="single" w:sz="2" w:space="0" w:color="EEEEEE"/>
            <w:right w:val="single" w:sz="2" w:space="0" w:color="EEEEEE"/>
          </w:divBdr>
          <w:divsChild>
            <w:div w:id="69129800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738236489">
      <w:bodyDiv w:val="1"/>
      <w:marLeft w:val="0"/>
      <w:marRight w:val="0"/>
      <w:marTop w:val="0"/>
      <w:marBottom w:val="0"/>
      <w:divBdr>
        <w:top w:val="none" w:sz="0" w:space="0" w:color="auto"/>
        <w:left w:val="none" w:sz="0" w:space="0" w:color="auto"/>
        <w:bottom w:val="none" w:sz="0" w:space="0" w:color="auto"/>
        <w:right w:val="none" w:sz="0" w:space="0" w:color="auto"/>
      </w:divBdr>
      <w:divsChild>
        <w:div w:id="919101343">
          <w:marLeft w:val="0"/>
          <w:marRight w:val="0"/>
          <w:marTop w:val="0"/>
          <w:marBottom w:val="0"/>
          <w:divBdr>
            <w:top w:val="single" w:sz="2" w:space="0" w:color="EEEEEE"/>
            <w:left w:val="single" w:sz="2" w:space="0" w:color="EEEEEE"/>
            <w:bottom w:val="single" w:sz="2" w:space="0" w:color="EEEEEE"/>
            <w:right w:val="single" w:sz="2" w:space="0" w:color="EEEEEE"/>
          </w:divBdr>
          <w:divsChild>
            <w:div w:id="1370253270">
              <w:marLeft w:val="0"/>
              <w:marRight w:val="0"/>
              <w:marTop w:val="0"/>
              <w:marBottom w:val="0"/>
              <w:divBdr>
                <w:top w:val="single" w:sz="2" w:space="0" w:color="EEEEEE"/>
                <w:left w:val="single" w:sz="2" w:space="0" w:color="EEEEEE"/>
                <w:bottom w:val="single" w:sz="2" w:space="0" w:color="EEEEEE"/>
                <w:right w:val="single" w:sz="2" w:space="0" w:color="EEEEEE"/>
              </w:divBdr>
              <w:divsChild>
                <w:div w:id="37972871">
                  <w:marLeft w:val="0"/>
                  <w:marRight w:val="0"/>
                  <w:marTop w:val="0"/>
                  <w:marBottom w:val="0"/>
                  <w:divBdr>
                    <w:top w:val="single" w:sz="2" w:space="0" w:color="EEEEEE"/>
                    <w:left w:val="single" w:sz="2" w:space="0" w:color="EEEEEE"/>
                    <w:bottom w:val="single" w:sz="2" w:space="0" w:color="EEEEEE"/>
                    <w:right w:val="single" w:sz="2" w:space="0" w:color="EEEEEE"/>
                  </w:divBdr>
                  <w:divsChild>
                    <w:div w:id="45102310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40252729">
          <w:marLeft w:val="0"/>
          <w:marRight w:val="4554"/>
          <w:marTop w:val="0"/>
          <w:marBottom w:val="0"/>
          <w:divBdr>
            <w:top w:val="single" w:sz="2" w:space="0" w:color="EEEEEE"/>
            <w:left w:val="single" w:sz="2" w:space="0" w:color="EEEEEE"/>
            <w:bottom w:val="single" w:sz="2" w:space="0" w:color="EEEEEE"/>
            <w:right w:val="single" w:sz="2" w:space="0" w:color="EEEEEE"/>
          </w:divBdr>
          <w:divsChild>
            <w:div w:id="197462899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41773546">
      <w:bodyDiv w:val="1"/>
      <w:marLeft w:val="0"/>
      <w:marRight w:val="0"/>
      <w:marTop w:val="0"/>
      <w:marBottom w:val="0"/>
      <w:divBdr>
        <w:top w:val="none" w:sz="0" w:space="0" w:color="auto"/>
        <w:left w:val="none" w:sz="0" w:space="0" w:color="auto"/>
        <w:bottom w:val="none" w:sz="0" w:space="0" w:color="auto"/>
        <w:right w:val="none" w:sz="0" w:space="0" w:color="auto"/>
      </w:divBdr>
    </w:div>
    <w:div w:id="2038777551">
      <w:bodyDiv w:val="1"/>
      <w:marLeft w:val="0"/>
      <w:marRight w:val="0"/>
      <w:marTop w:val="0"/>
      <w:marBottom w:val="0"/>
      <w:divBdr>
        <w:top w:val="none" w:sz="0" w:space="0" w:color="auto"/>
        <w:left w:val="none" w:sz="0" w:space="0" w:color="auto"/>
        <w:bottom w:val="none" w:sz="0" w:space="0" w:color="auto"/>
        <w:right w:val="none" w:sz="0" w:space="0" w:color="auto"/>
      </w:divBdr>
      <w:divsChild>
        <w:div w:id="2093625736">
          <w:marLeft w:val="0"/>
          <w:marRight w:val="0"/>
          <w:marTop w:val="0"/>
          <w:marBottom w:val="0"/>
          <w:divBdr>
            <w:top w:val="none" w:sz="0" w:space="0" w:color="auto"/>
            <w:left w:val="none" w:sz="0" w:space="0" w:color="auto"/>
            <w:bottom w:val="none" w:sz="0" w:space="0" w:color="auto"/>
            <w:right w:val="none" w:sz="0" w:space="0" w:color="auto"/>
          </w:divBdr>
        </w:div>
        <w:div w:id="1406418019">
          <w:marLeft w:val="0"/>
          <w:marRight w:val="0"/>
          <w:marTop w:val="0"/>
          <w:marBottom w:val="0"/>
          <w:divBdr>
            <w:top w:val="none" w:sz="0" w:space="0" w:color="auto"/>
            <w:left w:val="none" w:sz="0" w:space="0" w:color="auto"/>
            <w:bottom w:val="none" w:sz="0" w:space="0" w:color="auto"/>
            <w:right w:val="none" w:sz="0" w:space="0" w:color="auto"/>
          </w:divBdr>
        </w:div>
        <w:div w:id="1150050177">
          <w:marLeft w:val="0"/>
          <w:marRight w:val="0"/>
          <w:marTop w:val="0"/>
          <w:marBottom w:val="0"/>
          <w:divBdr>
            <w:top w:val="none" w:sz="0" w:space="0" w:color="auto"/>
            <w:left w:val="none" w:sz="0" w:space="0" w:color="auto"/>
            <w:bottom w:val="none" w:sz="0" w:space="0" w:color="auto"/>
            <w:right w:val="none" w:sz="0" w:space="0" w:color="auto"/>
          </w:divBdr>
        </w:div>
      </w:divsChild>
    </w:div>
    <w:div w:id="2075350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educationendowmentfoundation.org.uk/education-evidence/guidance-reports/digita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uttontrust.com/our-research/enrichment-brief-private-tuition-extracurricular-activities/"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eef.dev/education-evidence/teaching-learning-toolkit/phonic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ncetm.org.uk/teaching-for-mastery/mastery-explained/supporting-research-evidence-and-argument/" TargetMode="External"/><Relationship Id="rId20" Type="http://schemas.openxmlformats.org/officeDocument/2006/relationships/hyperlink" Target="https://educationendowmentfoundation.org.uk/education-evidence/leadership-and-planning/supporting-attend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ef.dev/education-evidence/teaching-learning-toolkit/phonics" TargetMode="External"/><Relationship Id="rId23"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hyperlink" Target="https://educationendowmentfoundation.org.uk/education-evidence/teaching-learning-toolkit/social-and-emotional-lear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30480BB9C8E4EB9983FE623904410" ma:contentTypeVersion="16" ma:contentTypeDescription="Create a new document." ma:contentTypeScope="" ma:versionID="ef2349164e2198166b9ff2363c1e8ca5">
  <xsd:schema xmlns:xsd="http://www.w3.org/2001/XMLSchema" xmlns:xs="http://www.w3.org/2001/XMLSchema" xmlns:p="http://schemas.microsoft.com/office/2006/metadata/properties" xmlns:ns2="44ad7873-1a8d-4cbe-89c0-08e58823cb2c" xmlns:ns3="90ecbe03-1ef7-42e5-bfd1-31c26e88e66e" targetNamespace="http://schemas.microsoft.com/office/2006/metadata/properties" ma:root="true" ma:fieldsID="c71e3cebc9e7a9d4e7e93ea649d07b0a" ns2:_="" ns3:_="">
    <xsd:import namespace="44ad7873-1a8d-4cbe-89c0-08e58823cb2c"/>
    <xsd:import namespace="90ecbe03-1ef7-42e5-bfd1-31c26e88e6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d7873-1a8d-4cbe-89c0-08e58823c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0de067c-840f-4bbc-a3b9-cd0c388f70a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cbe03-1ef7-42e5-bfd1-31c26e88e6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d374fe-8484-4186-a9c7-059598a398e5}" ma:internalName="TaxCatchAll" ma:showField="CatchAllData" ma:web="90ecbe03-1ef7-42e5-bfd1-31c26e88e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ecbe03-1ef7-42e5-bfd1-31c26e88e66e" xsi:nil="true"/>
    <lcf76f155ced4ddcb4097134ff3c332f xmlns="44ad7873-1a8d-4cbe-89c0-08e58823cb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3332D5-C531-4717-8B18-40425E498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d7873-1a8d-4cbe-89c0-08e58823cb2c"/>
    <ds:schemaRef ds:uri="90ecbe03-1ef7-42e5-bfd1-31c26e88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F2F94-6105-4486-AF87-9183D19C15E3}">
  <ds:schemaRefs>
    <ds:schemaRef ds:uri="http://schemas.microsoft.com/sharepoint/v3/contenttype/forms"/>
  </ds:schemaRefs>
</ds:datastoreItem>
</file>

<file path=customXml/itemProps3.xml><?xml version="1.0" encoding="utf-8"?>
<ds:datastoreItem xmlns:ds="http://schemas.openxmlformats.org/officeDocument/2006/customXml" ds:itemID="{13104611-21C5-4DA1-8BD8-F4271BB9B4E7}">
  <ds:schemaRefs>
    <ds:schemaRef ds:uri="http://schemas.microsoft.com/office/2006/metadata/properties"/>
    <ds:schemaRef ds:uri="http://schemas.microsoft.com/office/infopath/2007/PartnerControls"/>
    <ds:schemaRef ds:uri="90ecbe03-1ef7-42e5-bfd1-31c26e88e66e"/>
    <ds:schemaRef ds:uri="44ad7873-1a8d-4cbe-89c0-08e58823cb2c"/>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2770</Words>
  <Characters>15792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IMLSimmonds</dc:creator>
  <cp:keywords/>
  <dc:description/>
  <cp:lastModifiedBy>IMLSimmonds</cp:lastModifiedBy>
  <cp:revision>25</cp:revision>
  <cp:lastPrinted>2014-09-18T13:26:00Z</cp:lastPrinted>
  <dcterms:created xsi:type="dcterms:W3CDTF">2025-12-15T09:08:00Z</dcterms:created>
  <dcterms:modified xsi:type="dcterms:W3CDTF">2025-12-18T13:35:00Z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0x01010053030480BB9C8E4EB9983FE623904410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